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BC" w:rsidRPr="00957EBC" w:rsidRDefault="00957EBC" w:rsidP="00957EBC">
      <w:pPr>
        <w:spacing w:after="0" w:line="240" w:lineRule="auto"/>
        <w:jc w:val="both"/>
        <w:rPr>
          <w:rFonts w:ascii="Times New Roman" w:eastAsia="Times New Roman" w:hAnsi="Times New Roman" w:cs="Times New Roman"/>
          <w:i/>
          <w:sz w:val="28"/>
          <w:szCs w:val="24"/>
          <w:lang w:eastAsia="ru-RU"/>
        </w:rPr>
      </w:pPr>
      <w:r w:rsidRPr="00957EBC">
        <w:rPr>
          <w:rFonts w:ascii="Times New Roman" w:eastAsia="Times New Roman" w:hAnsi="Times New Roman" w:cs="Times New Roman"/>
          <w:i/>
          <w:sz w:val="28"/>
          <w:szCs w:val="24"/>
          <w:lang w:eastAsia="ru-RU"/>
        </w:rPr>
        <w:t xml:space="preserve">Периодическое печатное издание нормативных правовых </w:t>
      </w:r>
      <w:proofErr w:type="gramStart"/>
      <w:r w:rsidRPr="00957EBC">
        <w:rPr>
          <w:rFonts w:ascii="Times New Roman" w:eastAsia="Times New Roman" w:hAnsi="Times New Roman" w:cs="Times New Roman"/>
          <w:i/>
          <w:sz w:val="28"/>
          <w:szCs w:val="24"/>
          <w:lang w:eastAsia="ru-RU"/>
        </w:rPr>
        <w:t>актов  Тумаковского</w:t>
      </w:r>
      <w:proofErr w:type="gramEnd"/>
      <w:r w:rsidRPr="00957EBC">
        <w:rPr>
          <w:rFonts w:ascii="Times New Roman" w:eastAsia="Times New Roman" w:hAnsi="Times New Roman" w:cs="Times New Roman"/>
          <w:i/>
          <w:sz w:val="28"/>
          <w:szCs w:val="24"/>
          <w:lang w:eastAsia="ru-RU"/>
        </w:rPr>
        <w:t xml:space="preserve"> сельсовета, утвержденное </w:t>
      </w:r>
      <w:proofErr w:type="spellStart"/>
      <w:r w:rsidRPr="00957EBC">
        <w:rPr>
          <w:rFonts w:ascii="Times New Roman" w:eastAsia="Times New Roman" w:hAnsi="Times New Roman" w:cs="Times New Roman"/>
          <w:i/>
          <w:sz w:val="28"/>
          <w:szCs w:val="24"/>
          <w:lang w:eastAsia="ru-RU"/>
        </w:rPr>
        <w:t>Тумаковским</w:t>
      </w:r>
      <w:proofErr w:type="spellEnd"/>
      <w:r w:rsidRPr="00957EBC">
        <w:rPr>
          <w:rFonts w:ascii="Times New Roman" w:eastAsia="Times New Roman" w:hAnsi="Times New Roman" w:cs="Times New Roman"/>
          <w:i/>
          <w:sz w:val="28"/>
          <w:szCs w:val="24"/>
          <w:lang w:eastAsia="ru-RU"/>
        </w:rPr>
        <w:t xml:space="preserve"> сельским Советом депутатов Ирбейского района  Красноярского края от 24.12.2010 г. № 31</w:t>
      </w:r>
    </w:p>
    <w:p w:rsidR="00957EBC" w:rsidRPr="00957EBC" w:rsidRDefault="00957EBC" w:rsidP="00957EBC"/>
    <w:p w:rsidR="00957EBC" w:rsidRPr="00957EBC" w:rsidRDefault="00957EBC" w:rsidP="00957EBC">
      <w:pPr>
        <w:jc w:val="center"/>
        <w:rPr>
          <w:rFonts w:ascii="Times New Roman" w:hAnsi="Times New Roman"/>
          <w:b/>
          <w:bCs/>
          <w:sz w:val="56"/>
          <w:szCs w:val="56"/>
          <w:u w:val="single"/>
        </w:rPr>
      </w:pPr>
      <w:r w:rsidRPr="00957EBC">
        <w:rPr>
          <w:rFonts w:ascii="Times New Roman" w:hAnsi="Times New Roman"/>
          <w:b/>
          <w:bCs/>
          <w:sz w:val="56"/>
          <w:szCs w:val="56"/>
          <w:u w:val="single"/>
        </w:rPr>
        <w:t>ТУМАКОВСКИЙ ВЕСТНИК</w:t>
      </w:r>
    </w:p>
    <w:p w:rsidR="00957EBC" w:rsidRPr="00957EBC" w:rsidRDefault="00957EBC" w:rsidP="00957EBC">
      <w:pPr>
        <w:jc w:val="right"/>
        <w:rPr>
          <w:rFonts w:ascii="Times New Roman" w:hAnsi="Times New Roman"/>
          <w:b/>
          <w:sz w:val="24"/>
          <w:szCs w:val="24"/>
          <w:highlight w:val="lightGray"/>
        </w:rPr>
      </w:pPr>
    </w:p>
    <w:p w:rsidR="00957EBC" w:rsidRPr="00957EBC" w:rsidRDefault="00474608" w:rsidP="00957EBC">
      <w:pPr>
        <w:ind w:right="-185"/>
        <w:jc w:val="right"/>
        <w:rPr>
          <w:rFonts w:ascii="Times New Roman" w:hAnsi="Times New Roman"/>
          <w:b/>
          <w:sz w:val="24"/>
          <w:szCs w:val="24"/>
          <w:shd w:val="clear" w:color="auto" w:fill="C0C0C0"/>
        </w:rPr>
      </w:pPr>
      <w:r>
        <w:rPr>
          <w:rFonts w:ascii="Times New Roman" w:hAnsi="Times New Roman"/>
          <w:b/>
          <w:sz w:val="24"/>
          <w:szCs w:val="24"/>
        </w:rPr>
        <w:t>2</w:t>
      </w:r>
      <w:r w:rsidR="00FC4DC1">
        <w:rPr>
          <w:rFonts w:ascii="Times New Roman" w:hAnsi="Times New Roman"/>
          <w:b/>
          <w:sz w:val="24"/>
          <w:szCs w:val="24"/>
          <w:lang w:val="en-US"/>
        </w:rPr>
        <w:t>4</w:t>
      </w:r>
      <w:r>
        <w:rPr>
          <w:rFonts w:ascii="Times New Roman" w:hAnsi="Times New Roman"/>
          <w:b/>
          <w:sz w:val="24"/>
          <w:szCs w:val="24"/>
        </w:rPr>
        <w:t xml:space="preserve"> </w:t>
      </w:r>
      <w:r w:rsidR="00957EBC" w:rsidRPr="00957EBC">
        <w:rPr>
          <w:rFonts w:ascii="Times New Roman" w:hAnsi="Times New Roman"/>
          <w:b/>
          <w:sz w:val="24"/>
          <w:szCs w:val="24"/>
        </w:rPr>
        <w:t>декабря 2024 года. № 3</w:t>
      </w:r>
      <w:r>
        <w:rPr>
          <w:rFonts w:ascii="Times New Roman" w:hAnsi="Times New Roman"/>
          <w:b/>
          <w:sz w:val="24"/>
          <w:szCs w:val="24"/>
        </w:rPr>
        <w:t>4</w:t>
      </w:r>
      <w:r w:rsidR="00FC4DC1">
        <w:rPr>
          <w:rFonts w:ascii="Times New Roman" w:hAnsi="Times New Roman"/>
          <w:b/>
          <w:sz w:val="24"/>
          <w:szCs w:val="24"/>
          <w:lang w:val="en-US"/>
        </w:rPr>
        <w:t>4</w:t>
      </w:r>
      <w:r w:rsidR="00957EBC" w:rsidRPr="00957EBC">
        <w:rPr>
          <w:rFonts w:ascii="Times New Roman" w:hAnsi="Times New Roman"/>
          <w:b/>
          <w:sz w:val="24"/>
          <w:szCs w:val="24"/>
        </w:rPr>
        <w:t xml:space="preserve"> (38</w:t>
      </w:r>
      <w:r w:rsidR="00FC4DC1">
        <w:rPr>
          <w:rFonts w:ascii="Times New Roman" w:hAnsi="Times New Roman"/>
          <w:b/>
          <w:sz w:val="24"/>
          <w:szCs w:val="24"/>
          <w:lang w:val="en-US"/>
        </w:rPr>
        <w:t>9</w:t>
      </w:r>
      <w:r w:rsidR="00957EBC" w:rsidRPr="00957EBC">
        <w:rPr>
          <w:rFonts w:ascii="Times New Roman" w:hAnsi="Times New Roman"/>
          <w:b/>
          <w:sz w:val="24"/>
          <w:szCs w:val="24"/>
        </w:rPr>
        <w:t>)</w:t>
      </w: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FC4DC1" w:rsidRPr="00FC4DC1" w:rsidTr="00FC4DC1">
        <w:trPr>
          <w:trHeight w:val="405"/>
        </w:trPr>
        <w:tc>
          <w:tcPr>
            <w:tcW w:w="9704" w:type="dxa"/>
            <w:gridSpan w:val="10"/>
            <w:tcBorders>
              <w:top w:val="nil"/>
              <w:left w:val="nil"/>
              <w:bottom w:val="nil"/>
              <w:right w:val="nil"/>
            </w:tcBorders>
            <w:noWrap/>
            <w:vAlign w:val="bottom"/>
          </w:tcPr>
          <w:p w:rsidR="00FC4DC1" w:rsidRPr="00FC4DC1" w:rsidRDefault="00FC4DC1" w:rsidP="00FC4DC1">
            <w:pPr>
              <w:pStyle w:val="1"/>
              <w:rPr>
                <w:sz w:val="28"/>
                <w:szCs w:val="28"/>
              </w:rPr>
            </w:pPr>
            <w:proofErr w:type="gramStart"/>
            <w:r w:rsidRPr="00FC4DC1">
              <w:rPr>
                <w:sz w:val="28"/>
                <w:szCs w:val="28"/>
              </w:rPr>
              <w:t>АДМИНИСТРАЦИЯ  ТУМАКОВСКОГО</w:t>
            </w:r>
            <w:proofErr w:type="gramEnd"/>
            <w:r w:rsidRPr="00FC4DC1">
              <w:rPr>
                <w:sz w:val="28"/>
                <w:szCs w:val="28"/>
              </w:rPr>
              <w:t xml:space="preserve"> СЕЛЬСОВЕТА</w:t>
            </w:r>
          </w:p>
          <w:p w:rsidR="00FC4DC1" w:rsidRPr="00FC4DC1" w:rsidRDefault="00FC4DC1" w:rsidP="00FC4DC1">
            <w:pPr>
              <w:jc w:val="center"/>
              <w:rPr>
                <w:rFonts w:ascii="Times New Roman" w:hAnsi="Times New Roman" w:cs="Times New Roman"/>
                <w:b/>
                <w:sz w:val="28"/>
                <w:szCs w:val="28"/>
              </w:rPr>
            </w:pPr>
            <w:r w:rsidRPr="00FC4DC1">
              <w:rPr>
                <w:rFonts w:ascii="Times New Roman" w:hAnsi="Times New Roman" w:cs="Times New Roman"/>
                <w:b/>
                <w:sz w:val="28"/>
                <w:szCs w:val="28"/>
              </w:rPr>
              <w:t>ИРБЕЙСКОГО РАЙОНА КРАСНОЯРСКОГО КРАЯ</w:t>
            </w:r>
          </w:p>
        </w:tc>
      </w:tr>
      <w:tr w:rsidR="00FC4DC1" w:rsidRPr="00FC4DC1" w:rsidTr="00FC4DC1">
        <w:trPr>
          <w:trHeight w:val="1059"/>
        </w:trPr>
        <w:tc>
          <w:tcPr>
            <w:tcW w:w="9704" w:type="dxa"/>
            <w:gridSpan w:val="10"/>
            <w:tcBorders>
              <w:top w:val="nil"/>
              <w:left w:val="nil"/>
              <w:bottom w:val="nil"/>
              <w:right w:val="nil"/>
            </w:tcBorders>
            <w:noWrap/>
            <w:vAlign w:val="bottom"/>
          </w:tcPr>
          <w:p w:rsidR="00FC4DC1" w:rsidRPr="00FC4DC1" w:rsidRDefault="00FC4DC1" w:rsidP="00FC4DC1">
            <w:pPr>
              <w:jc w:val="center"/>
              <w:rPr>
                <w:rFonts w:ascii="Times New Roman" w:hAnsi="Times New Roman" w:cs="Times New Roman"/>
                <w:sz w:val="28"/>
                <w:szCs w:val="28"/>
              </w:rPr>
            </w:pPr>
            <w:r w:rsidRPr="00FC4DC1">
              <w:rPr>
                <w:rFonts w:ascii="Times New Roman" w:hAnsi="Times New Roman" w:cs="Times New Roman"/>
                <w:sz w:val="28"/>
                <w:szCs w:val="28"/>
              </w:rPr>
              <w:t>ПОСТАНОВЛЕНИЕ</w:t>
            </w:r>
          </w:p>
        </w:tc>
      </w:tr>
      <w:tr w:rsidR="00FC4DC1" w:rsidRPr="00FC4DC1" w:rsidTr="00FC4DC1">
        <w:trPr>
          <w:trHeight w:val="375"/>
        </w:trPr>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69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747"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r>
      <w:tr w:rsidR="00FC4DC1" w:rsidRPr="00FC4DC1" w:rsidTr="00FC4DC1">
        <w:trPr>
          <w:trHeight w:val="375"/>
        </w:trPr>
        <w:tc>
          <w:tcPr>
            <w:tcW w:w="3864" w:type="dxa"/>
            <w:gridSpan w:val="4"/>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24.12.2024</w:t>
            </w:r>
          </w:p>
        </w:tc>
        <w:tc>
          <w:tcPr>
            <w:tcW w:w="2112"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с. Тумаково</w:t>
            </w:r>
          </w:p>
        </w:tc>
        <w:tc>
          <w:tcPr>
            <w:tcW w:w="1056"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1803"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 37-пг</w:t>
            </w:r>
          </w:p>
        </w:tc>
      </w:tr>
    </w:tbl>
    <w:p w:rsidR="00FC4DC1" w:rsidRPr="00FC4DC1" w:rsidRDefault="00FC4DC1" w:rsidP="00FC4DC1">
      <w:pPr>
        <w:rPr>
          <w:rFonts w:ascii="Times New Roman" w:hAnsi="Times New Roman" w:cs="Times New Roman"/>
          <w:sz w:val="28"/>
          <w:szCs w:val="28"/>
        </w:rPr>
      </w:pPr>
    </w:p>
    <w:p w:rsidR="00FC4DC1" w:rsidRPr="00FC4DC1" w:rsidRDefault="00FC4DC1" w:rsidP="00FC4DC1">
      <w:pPr>
        <w:widowControl w:val="0"/>
        <w:spacing w:after="287" w:line="305" w:lineRule="exact"/>
        <w:ind w:left="20" w:right="40"/>
        <w:jc w:val="both"/>
        <w:rPr>
          <w:rFonts w:ascii="Times New Roman" w:hAnsi="Times New Roman" w:cs="Times New Roman"/>
          <w:sz w:val="28"/>
          <w:szCs w:val="28"/>
        </w:rPr>
      </w:pPr>
      <w:r w:rsidRPr="00FC4DC1">
        <w:rPr>
          <w:rFonts w:ascii="Times New Roman" w:hAnsi="Times New Roman" w:cs="Times New Roman"/>
          <w:sz w:val="28"/>
          <w:szCs w:val="28"/>
        </w:rPr>
        <w:t>Об утверждении перечня главных администраторов доходов бюджета сельского поселения Тумаковского сельсовета.</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статьями 44 - 47 Устава Тумаковского сельсовета Ирбейского района Красноярского края, решением Тумаковского сельского Совета депутатов от 13.11.2013 № 151 «Об утверждении Положения о бюджетном процессе в Администрации Тумаковского сельсовета», ПОСТАНОВЛЯЮ:</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1. Утвердить перечень главных администраторов доходов бюджета сельского поселения Тумаковского сельсовета согласно приложению.</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 xml:space="preserve">2. Установить, что в случаях изменения состава и (или) функций главных администраторов доходов бюджета сельского поселения, а также изменения </w:t>
      </w:r>
      <w:r w:rsidRPr="00FC4DC1">
        <w:rPr>
          <w:rFonts w:ascii="Times New Roman" w:hAnsi="Times New Roman" w:cs="Times New Roman"/>
          <w:sz w:val="28"/>
          <w:szCs w:val="28"/>
        </w:rPr>
        <w:lastRenderedPageBreak/>
        <w:t xml:space="preserve">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являющимися органами государственной власти (государственными органами) Красноярского края, осуществляется правовыми актами администрации Тумаковского сельсовета Ирбейского района Красноярского края. </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3. Опубликовать постановление в информационном бюллетене «Тумаковский вестник» и на официальном сайте администрации (</w:t>
      </w:r>
      <w:hyperlink r:id="rId6" w:tgtFrame="_blank" w:history="1">
        <w:r w:rsidRPr="00FC4DC1">
          <w:rPr>
            <w:rStyle w:val="a5"/>
            <w:rFonts w:ascii="Times New Roman" w:eastAsia="Calibri" w:hAnsi="Times New Roman" w:cs="Times New Roman"/>
            <w:sz w:val="28"/>
            <w:szCs w:val="28"/>
            <w:shd w:val="clear" w:color="auto" w:fill="FFFFFF"/>
          </w:rPr>
          <w:t>https://tumakovo-r04.gosweb.gosuslugi.ru/</w:t>
        </w:r>
      </w:hyperlink>
      <w:r w:rsidRPr="00FC4DC1">
        <w:rPr>
          <w:rFonts w:ascii="Times New Roman" w:hAnsi="Times New Roman" w:cs="Times New Roman"/>
          <w:sz w:val="28"/>
          <w:szCs w:val="28"/>
        </w:rPr>
        <w:t xml:space="preserve">). </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4. Постановление вступает в силу в день, следующий за днем его официального опубликования в информационном бюллетене «Тумаковский вестник», и применяется к правоотношениям, возникающим при составлении и исполнении местного бюджета, начиная с бюджета на 2025 год и плановый период 2026-2027 годов.</w:t>
      </w:r>
    </w:p>
    <w:p w:rsidR="00FC4DC1" w:rsidRPr="00FC4DC1" w:rsidRDefault="00FC4DC1" w:rsidP="00FC4DC1">
      <w:pPr>
        <w:outlineLvl w:val="0"/>
        <w:rPr>
          <w:rFonts w:ascii="Times New Roman" w:hAnsi="Times New Roman" w:cs="Times New Roman"/>
          <w:sz w:val="28"/>
          <w:szCs w:val="28"/>
        </w:rPr>
      </w:pPr>
    </w:p>
    <w:p w:rsidR="00FC4DC1" w:rsidRPr="00FC4DC1" w:rsidRDefault="00FC4DC1" w:rsidP="00FC4DC1">
      <w:pPr>
        <w:outlineLvl w:val="0"/>
        <w:rPr>
          <w:rFonts w:ascii="Times New Roman" w:hAnsi="Times New Roman" w:cs="Times New Roman"/>
          <w:sz w:val="28"/>
          <w:szCs w:val="28"/>
        </w:rPr>
      </w:pPr>
    </w:p>
    <w:p w:rsidR="00FC4DC1" w:rsidRPr="00FC4DC1" w:rsidRDefault="00FC4DC1" w:rsidP="00FC4DC1">
      <w:pPr>
        <w:outlineLvl w:val="0"/>
        <w:rPr>
          <w:rFonts w:ascii="Times New Roman" w:hAnsi="Times New Roman" w:cs="Times New Roman"/>
          <w:sz w:val="28"/>
          <w:szCs w:val="28"/>
        </w:rPr>
      </w:pPr>
    </w:p>
    <w:p w:rsidR="00FC4DC1" w:rsidRPr="00FC4DC1" w:rsidRDefault="00FC4DC1" w:rsidP="00FC4DC1">
      <w:pPr>
        <w:outlineLvl w:val="0"/>
        <w:rPr>
          <w:rFonts w:ascii="Times New Roman" w:hAnsi="Times New Roman" w:cs="Times New Roman"/>
          <w:sz w:val="28"/>
          <w:szCs w:val="28"/>
        </w:rPr>
      </w:pPr>
      <w:r w:rsidRPr="00FC4DC1">
        <w:rPr>
          <w:rFonts w:ascii="Times New Roman" w:hAnsi="Times New Roman" w:cs="Times New Roman"/>
          <w:sz w:val="28"/>
          <w:szCs w:val="28"/>
        </w:rPr>
        <w:t>Глава сельсовета                                                                      С.А. Криштоп</w:t>
      </w:r>
    </w:p>
    <w:p w:rsidR="00FC4DC1" w:rsidRPr="00FC4DC1" w:rsidRDefault="00FC4DC1" w:rsidP="00FC4DC1">
      <w:pPr>
        <w:autoSpaceDE w:val="0"/>
        <w:autoSpaceDN w:val="0"/>
        <w:adjustRightInd w:val="0"/>
        <w:ind w:firstLine="709"/>
        <w:jc w:val="both"/>
        <w:rPr>
          <w:rFonts w:ascii="Times New Roman" w:hAnsi="Times New Roman" w:cs="Times New Roman"/>
          <w:sz w:val="28"/>
          <w:szCs w:val="28"/>
        </w:rPr>
      </w:pPr>
    </w:p>
    <w:p w:rsidR="00474608" w:rsidRDefault="00474608"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FC4DC1">
      <w:pPr>
        <w:spacing w:after="0" w:line="240" w:lineRule="auto"/>
        <w:rPr>
          <w:rFonts w:ascii="Times New Roman" w:eastAsia="Times New Roman" w:hAnsi="Times New Roman" w:cs="Times New Roman"/>
          <w:sz w:val="24"/>
          <w:szCs w:val="24"/>
          <w:lang w:eastAsia="ru-RU"/>
        </w:rPr>
        <w:sectPr w:rsidR="00FC4DC1">
          <w:pgSz w:w="11906" w:h="16838"/>
          <w:pgMar w:top="1134" w:right="850" w:bottom="1134" w:left="1701" w:header="708" w:footer="708" w:gutter="0"/>
          <w:cols w:space="708"/>
          <w:docGrid w:linePitch="360"/>
        </w:sectPr>
      </w:pPr>
    </w:p>
    <w:tbl>
      <w:tblPr>
        <w:tblpPr w:leftFromText="180" w:rightFromText="180" w:horzAnchor="margin" w:tblpY="-1695"/>
        <w:tblW w:w="15286" w:type="dxa"/>
        <w:tblLook w:val="04A0" w:firstRow="1" w:lastRow="0" w:firstColumn="1" w:lastColumn="0" w:noHBand="0" w:noVBand="1"/>
      </w:tblPr>
      <w:tblGrid>
        <w:gridCol w:w="1032"/>
        <w:gridCol w:w="2619"/>
        <w:gridCol w:w="11635"/>
      </w:tblGrid>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Приложение </w:t>
            </w:r>
            <w:proofErr w:type="gramStart"/>
            <w:r w:rsidRPr="00FC4DC1">
              <w:rPr>
                <w:rFonts w:ascii="Times New Roman" w:eastAsia="Times New Roman" w:hAnsi="Times New Roman" w:cs="Times New Roman"/>
                <w:sz w:val="24"/>
                <w:szCs w:val="24"/>
                <w:lang w:eastAsia="ru-RU"/>
              </w:rPr>
              <w:t>1  к</w:t>
            </w:r>
            <w:proofErr w:type="gramEnd"/>
            <w:r w:rsidRPr="00FC4DC1">
              <w:rPr>
                <w:rFonts w:ascii="Times New Roman" w:eastAsia="Times New Roman" w:hAnsi="Times New Roman" w:cs="Times New Roman"/>
                <w:sz w:val="24"/>
                <w:szCs w:val="24"/>
                <w:lang w:eastAsia="ru-RU"/>
              </w:rPr>
              <w:t xml:space="preserve"> постановлению</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администрации Тумаковского сельсовета</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Ирбейского района Красноярского края </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от </w:t>
            </w:r>
            <w:proofErr w:type="gramStart"/>
            <w:r w:rsidRPr="00FC4DC1">
              <w:rPr>
                <w:rFonts w:ascii="Times New Roman" w:eastAsia="Times New Roman" w:hAnsi="Times New Roman" w:cs="Times New Roman"/>
                <w:sz w:val="24"/>
                <w:szCs w:val="24"/>
                <w:lang w:eastAsia="ru-RU"/>
              </w:rPr>
              <w:t>24.12.2024  №</w:t>
            </w:r>
            <w:proofErr w:type="gramEnd"/>
            <w:r w:rsidRPr="00FC4DC1">
              <w:rPr>
                <w:rFonts w:ascii="Times New Roman" w:eastAsia="Times New Roman" w:hAnsi="Times New Roman" w:cs="Times New Roman"/>
                <w:sz w:val="24"/>
                <w:szCs w:val="24"/>
                <w:lang w:eastAsia="ru-RU"/>
              </w:rPr>
              <w:t xml:space="preserve"> 37-пг</w:t>
            </w:r>
          </w:p>
        </w:tc>
      </w:tr>
      <w:tr w:rsidR="00FC4DC1" w:rsidRPr="00FC4DC1" w:rsidTr="00FC4DC1">
        <w:trPr>
          <w:trHeight w:val="150"/>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r>
      <w:tr w:rsidR="00FC4DC1" w:rsidRPr="00FC4DC1" w:rsidTr="00FC4DC1">
        <w:trPr>
          <w:trHeight w:val="375"/>
        </w:trPr>
        <w:tc>
          <w:tcPr>
            <w:tcW w:w="1032" w:type="dxa"/>
            <w:tcBorders>
              <w:top w:val="single" w:sz="4" w:space="0" w:color="auto"/>
              <w:left w:val="single" w:sz="4" w:space="0" w:color="auto"/>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Код</w:t>
            </w:r>
          </w:p>
        </w:tc>
        <w:tc>
          <w:tcPr>
            <w:tcW w:w="2619" w:type="dxa"/>
            <w:tcBorders>
              <w:top w:val="single" w:sz="4" w:space="0" w:color="auto"/>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c>
          <w:tcPr>
            <w:tcW w:w="11635" w:type="dxa"/>
            <w:tcBorders>
              <w:top w:val="single" w:sz="4" w:space="0" w:color="auto"/>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r>
      <w:tr w:rsidR="00FC4DC1" w:rsidRPr="00FC4DC1" w:rsidTr="00FC4DC1">
        <w:trPr>
          <w:trHeight w:val="375"/>
        </w:trPr>
        <w:tc>
          <w:tcPr>
            <w:tcW w:w="1032" w:type="dxa"/>
            <w:tcBorders>
              <w:top w:val="nil"/>
              <w:left w:val="single" w:sz="4" w:space="0" w:color="auto"/>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proofErr w:type="spellStart"/>
            <w:r w:rsidRPr="00FC4DC1">
              <w:rPr>
                <w:rFonts w:ascii="Times New Roman" w:eastAsia="Times New Roman" w:hAnsi="Times New Roman" w:cs="Times New Roman"/>
                <w:lang w:eastAsia="ru-RU"/>
              </w:rPr>
              <w:t>админи</w:t>
            </w:r>
            <w:proofErr w:type="spellEnd"/>
            <w:r w:rsidRPr="00FC4DC1">
              <w:rPr>
                <w:rFonts w:ascii="Times New Roman" w:eastAsia="Times New Roman" w:hAnsi="Times New Roman" w:cs="Times New Roman"/>
                <w:lang w:eastAsia="ru-RU"/>
              </w:rPr>
              <w:t>-</w:t>
            </w:r>
          </w:p>
        </w:tc>
        <w:tc>
          <w:tcPr>
            <w:tcW w:w="2619"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Код бюджетной </w:t>
            </w:r>
          </w:p>
        </w:tc>
        <w:tc>
          <w:tcPr>
            <w:tcW w:w="11635"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Наименование кода бюджетной классификации</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proofErr w:type="spellStart"/>
            <w:r w:rsidRPr="00FC4DC1">
              <w:rPr>
                <w:rFonts w:ascii="Times New Roman" w:eastAsia="Times New Roman" w:hAnsi="Times New Roman" w:cs="Times New Roman"/>
                <w:lang w:eastAsia="ru-RU"/>
              </w:rPr>
              <w:t>стратора</w:t>
            </w:r>
            <w:proofErr w:type="spellEnd"/>
          </w:p>
        </w:tc>
        <w:tc>
          <w:tcPr>
            <w:tcW w:w="2619" w:type="dxa"/>
            <w:tcBorders>
              <w:top w:val="nil"/>
              <w:left w:val="nil"/>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классификации</w:t>
            </w:r>
          </w:p>
        </w:tc>
        <w:tc>
          <w:tcPr>
            <w:tcW w:w="11635"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182</w:t>
            </w:r>
          </w:p>
        </w:tc>
        <w:tc>
          <w:tcPr>
            <w:tcW w:w="14254" w:type="dxa"/>
            <w:gridSpan w:val="2"/>
            <w:tcBorders>
              <w:top w:val="single" w:sz="4" w:space="0" w:color="auto"/>
              <w:left w:val="nil"/>
              <w:bottom w:val="single" w:sz="4" w:space="0" w:color="auto"/>
              <w:right w:val="nil"/>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Управление Федеральной налоговой службы</w:t>
            </w:r>
          </w:p>
        </w:tc>
      </w:tr>
      <w:tr w:rsidR="00FC4DC1" w:rsidRPr="00FC4DC1" w:rsidTr="00FC4DC1">
        <w:trPr>
          <w:trHeight w:val="15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1 03 02 231 01 0000 110</w:t>
            </w:r>
          </w:p>
        </w:tc>
        <w:tc>
          <w:tcPr>
            <w:tcW w:w="11635"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1 03 02 241 01 0000 110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FC4DC1">
              <w:rPr>
                <w:rFonts w:ascii="Times New Roman" w:eastAsia="Times New Roman" w:hAnsi="Times New Roman" w:cs="Times New Roman"/>
                <w:lang w:eastAsia="ru-RU"/>
              </w:rPr>
              <w:t>инжекторных</w:t>
            </w:r>
            <w:proofErr w:type="spellEnd"/>
            <w:r w:rsidRPr="00FC4DC1">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1 03 02 251 01 0000 110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1 03 02 261 01 0000 110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FC4DC1" w:rsidRPr="00FC4DC1" w:rsidTr="00FC4DC1">
        <w:trPr>
          <w:trHeight w:val="15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12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FC4DC1" w:rsidRPr="00FC4DC1" w:rsidTr="00FC4DC1">
        <w:trPr>
          <w:trHeight w:val="15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1 01 02 010 01 3000 110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C4DC1" w:rsidRPr="00FC4DC1" w:rsidTr="00FC4DC1">
        <w:trPr>
          <w:trHeight w:val="12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1 01 02 030 01 1000 110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proofErr w:type="gramStart"/>
            <w:r w:rsidRPr="00FC4DC1">
              <w:rPr>
                <w:rFonts w:ascii="Times New Roman" w:eastAsia="Times New Roman" w:hAnsi="Times New Roman" w:cs="Times New Roman"/>
                <w:lang w:eastAsia="ru-RU"/>
              </w:rPr>
              <w:t>Федерации  (</w:t>
            </w:r>
            <w:proofErr w:type="gramEnd"/>
            <w:r w:rsidRPr="00FC4DC1">
              <w:rPr>
                <w:rFonts w:ascii="Times New Roman" w:eastAsia="Times New Roman" w:hAnsi="Times New Roman" w:cs="Times New Roman"/>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1 05 03 010 01 0000 110</w:t>
            </w:r>
          </w:p>
        </w:tc>
        <w:tc>
          <w:tcPr>
            <w:tcW w:w="11635" w:type="dxa"/>
            <w:tcBorders>
              <w:top w:val="nil"/>
              <w:left w:val="nil"/>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1 09 04 053 10 2100 110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r>
      <w:tr w:rsidR="00FC4DC1" w:rsidRPr="00FC4DC1" w:rsidTr="00FC4DC1">
        <w:trPr>
          <w:trHeight w:val="375"/>
        </w:trPr>
        <w:tc>
          <w:tcPr>
            <w:tcW w:w="1032" w:type="dxa"/>
            <w:tcBorders>
              <w:top w:val="nil"/>
              <w:left w:val="single" w:sz="4" w:space="0" w:color="auto"/>
              <w:bottom w:val="nil"/>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439</w:t>
            </w:r>
          </w:p>
        </w:tc>
        <w:tc>
          <w:tcPr>
            <w:tcW w:w="14254" w:type="dxa"/>
            <w:gridSpan w:val="2"/>
            <w:tcBorders>
              <w:top w:val="single" w:sz="4" w:space="0" w:color="auto"/>
              <w:left w:val="nil"/>
              <w:bottom w:val="nil"/>
              <w:right w:val="nil"/>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proofErr w:type="spellStart"/>
            <w:r w:rsidRPr="00FC4DC1">
              <w:rPr>
                <w:rFonts w:ascii="Times New Roman" w:eastAsia="Times New Roman" w:hAnsi="Times New Roman" w:cs="Times New Roman"/>
                <w:b/>
                <w:bCs/>
                <w:lang w:eastAsia="ru-RU"/>
              </w:rPr>
              <w:t>Агенство</w:t>
            </w:r>
            <w:proofErr w:type="spellEnd"/>
            <w:r w:rsidRPr="00FC4DC1">
              <w:rPr>
                <w:rFonts w:ascii="Times New Roman" w:eastAsia="Times New Roman" w:hAnsi="Times New Roman" w:cs="Times New Roman"/>
                <w:b/>
                <w:bCs/>
                <w:lang w:eastAsia="ru-RU"/>
              </w:rPr>
              <w:t xml:space="preserve"> по обеспечению деятельности мировых судей Красноярского края</w:t>
            </w:r>
          </w:p>
        </w:tc>
      </w:tr>
      <w:tr w:rsidR="00FC4DC1" w:rsidRPr="00FC4DC1" w:rsidTr="00FC4DC1">
        <w:trPr>
          <w:trHeight w:val="90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439</w:t>
            </w:r>
          </w:p>
        </w:tc>
        <w:tc>
          <w:tcPr>
            <w:tcW w:w="2619" w:type="dxa"/>
            <w:tcBorders>
              <w:top w:val="single" w:sz="4" w:space="0" w:color="auto"/>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1 16 02 010 02 0000 140</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Административные штрафы, установленные законами </w:t>
            </w:r>
            <w:proofErr w:type="gramStart"/>
            <w:r w:rsidRPr="00FC4DC1">
              <w:rPr>
                <w:rFonts w:ascii="Times New Roman" w:eastAsia="Times New Roman" w:hAnsi="Times New Roman" w:cs="Times New Roman"/>
                <w:lang w:eastAsia="ru-RU"/>
              </w:rPr>
              <w:t>субъектов  Российской</w:t>
            </w:r>
            <w:proofErr w:type="gramEnd"/>
            <w:r w:rsidRPr="00FC4DC1">
              <w:rPr>
                <w:rFonts w:ascii="Times New Roman" w:eastAsia="Times New Roman" w:hAnsi="Times New Roman" w:cs="Times New Roman"/>
                <w:lang w:eastAsia="ru-RU"/>
              </w:rPr>
              <w:t xml:space="preserve"> Федерации об административных </w:t>
            </w:r>
            <w:proofErr w:type="spellStart"/>
            <w:r w:rsidRPr="00FC4DC1">
              <w:rPr>
                <w:rFonts w:ascii="Times New Roman" w:eastAsia="Times New Roman" w:hAnsi="Times New Roman" w:cs="Times New Roman"/>
                <w:lang w:eastAsia="ru-RU"/>
              </w:rPr>
              <w:t>правонарушениях,за</w:t>
            </w:r>
            <w:proofErr w:type="spellEnd"/>
            <w:r w:rsidRPr="00FC4DC1">
              <w:rPr>
                <w:rFonts w:ascii="Times New Roman" w:eastAsia="Times New Roman" w:hAnsi="Times New Roman" w:cs="Times New Roman"/>
                <w:lang w:eastAsia="ru-RU"/>
              </w:rPr>
              <w:t xml:space="preserve"> нарушение законов и иных нормативных правовых актов субъектов Российской Федерации</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843</w:t>
            </w:r>
          </w:p>
        </w:tc>
        <w:tc>
          <w:tcPr>
            <w:tcW w:w="14254" w:type="dxa"/>
            <w:gridSpan w:val="2"/>
            <w:tcBorders>
              <w:top w:val="single" w:sz="4" w:space="0" w:color="auto"/>
              <w:left w:val="nil"/>
              <w:bottom w:val="single" w:sz="4" w:space="0" w:color="auto"/>
              <w:right w:val="nil"/>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 xml:space="preserve">Администрация Тумаковского </w:t>
            </w:r>
            <w:proofErr w:type="gramStart"/>
            <w:r w:rsidRPr="00FC4DC1">
              <w:rPr>
                <w:rFonts w:ascii="Times New Roman" w:eastAsia="Times New Roman" w:hAnsi="Times New Roman" w:cs="Times New Roman"/>
                <w:b/>
                <w:bCs/>
                <w:lang w:eastAsia="ru-RU"/>
              </w:rPr>
              <w:t>сельсовета  Ирбейского</w:t>
            </w:r>
            <w:proofErr w:type="gramEnd"/>
            <w:r w:rsidRPr="00FC4DC1">
              <w:rPr>
                <w:rFonts w:ascii="Times New Roman" w:eastAsia="Times New Roman" w:hAnsi="Times New Roman" w:cs="Times New Roman"/>
                <w:b/>
                <w:bCs/>
                <w:lang w:eastAsia="ru-RU"/>
              </w:rPr>
              <w:t xml:space="preserve"> района Красноярского края</w:t>
            </w:r>
          </w:p>
        </w:tc>
      </w:tr>
      <w:tr w:rsidR="00FC4DC1" w:rsidRPr="00FC4DC1" w:rsidTr="00FC4DC1">
        <w:trPr>
          <w:trHeight w:val="93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1 08 04 020 01 1000 110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C4DC1" w:rsidRPr="00FC4DC1" w:rsidTr="00FC4DC1">
        <w:trPr>
          <w:trHeight w:val="49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1 08 04 020 01 4000 110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поступления государственной пошлины</w:t>
            </w:r>
          </w:p>
        </w:tc>
      </w:tr>
      <w:tr w:rsidR="00FC4DC1" w:rsidRPr="00FC4DC1" w:rsidTr="00FC4DC1">
        <w:trPr>
          <w:trHeight w:val="103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1 11 05 035 10 0000 120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C4DC1" w:rsidRPr="00FC4DC1" w:rsidTr="00FC4DC1">
        <w:trPr>
          <w:trHeight w:val="93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1 11 09 045 10 0000 120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C4DC1" w:rsidRPr="00FC4DC1" w:rsidTr="00FC4DC1">
        <w:trPr>
          <w:trHeight w:val="70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1 13 01 995 10 0000 130 </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1 13 02 065 10 0000 130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Доходы, поступающие в порядке возмещения расходов, понесенных в связи с </w:t>
            </w:r>
            <w:proofErr w:type="gramStart"/>
            <w:r w:rsidRPr="00FC4DC1">
              <w:rPr>
                <w:rFonts w:ascii="Times New Roman" w:eastAsia="Times New Roman" w:hAnsi="Times New Roman" w:cs="Times New Roman"/>
                <w:lang w:eastAsia="ru-RU"/>
              </w:rPr>
              <w:t>эксплуатацией  имущества</w:t>
            </w:r>
            <w:proofErr w:type="gramEnd"/>
            <w:r w:rsidRPr="00FC4DC1">
              <w:rPr>
                <w:rFonts w:ascii="Times New Roman" w:eastAsia="Times New Roman" w:hAnsi="Times New Roman" w:cs="Times New Roman"/>
                <w:lang w:eastAsia="ru-RU"/>
              </w:rPr>
              <w:t xml:space="preserve"> сельских  поселений</w:t>
            </w:r>
          </w:p>
        </w:tc>
      </w:tr>
      <w:tr w:rsidR="00FC4DC1" w:rsidRPr="00FC4DC1" w:rsidTr="00FC4DC1">
        <w:trPr>
          <w:trHeight w:val="126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1 14 02 053 10 0000 410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4DC1" w:rsidRPr="00FC4DC1" w:rsidTr="00FC4DC1">
        <w:trPr>
          <w:trHeight w:val="69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1 16 02 020 02 0000 140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Административные штрафы, установленные законами </w:t>
            </w:r>
            <w:proofErr w:type="gramStart"/>
            <w:r w:rsidRPr="00FC4DC1">
              <w:rPr>
                <w:rFonts w:ascii="Times New Roman" w:eastAsia="Times New Roman" w:hAnsi="Times New Roman" w:cs="Times New Roman"/>
                <w:lang w:eastAsia="ru-RU"/>
              </w:rPr>
              <w:t>субъектов  Российской</w:t>
            </w:r>
            <w:proofErr w:type="gramEnd"/>
            <w:r w:rsidRPr="00FC4DC1">
              <w:rPr>
                <w:rFonts w:ascii="Times New Roman" w:eastAsia="Times New Roman" w:hAnsi="Times New Roman" w:cs="Times New Roman"/>
                <w:lang w:eastAsia="ru-RU"/>
              </w:rPr>
              <w:t xml:space="preserve"> Федерации об административных </w:t>
            </w:r>
            <w:proofErr w:type="spellStart"/>
            <w:r w:rsidRPr="00FC4DC1">
              <w:rPr>
                <w:rFonts w:ascii="Times New Roman" w:eastAsia="Times New Roman" w:hAnsi="Times New Roman" w:cs="Times New Roman"/>
                <w:lang w:eastAsia="ru-RU"/>
              </w:rPr>
              <w:t>правонарушениях,за</w:t>
            </w:r>
            <w:proofErr w:type="spellEnd"/>
            <w:r w:rsidRPr="00FC4DC1">
              <w:rPr>
                <w:rFonts w:ascii="Times New Roman" w:eastAsia="Times New Roman" w:hAnsi="Times New Roman" w:cs="Times New Roman"/>
                <w:lang w:eastAsia="ru-RU"/>
              </w:rPr>
              <w:t xml:space="preserve"> нарушение муниципальных правовых актов</w:t>
            </w:r>
          </w:p>
        </w:tc>
      </w:tr>
      <w:tr w:rsidR="00FC4DC1" w:rsidRPr="00FC4DC1" w:rsidTr="00FC4DC1">
        <w:trPr>
          <w:trHeight w:val="7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1 16 07 010 10 0000 140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Штрафы, неустойки, пени, уплаченные в случае просрочки исполнения поставщиком </w:t>
            </w:r>
            <w:proofErr w:type="gramStart"/>
            <w:r w:rsidRPr="00FC4DC1">
              <w:rPr>
                <w:rFonts w:ascii="Times New Roman" w:eastAsia="Times New Roman" w:hAnsi="Times New Roman" w:cs="Times New Roman"/>
                <w:lang w:eastAsia="ru-RU"/>
              </w:rPr>
              <w:t>( подрядчиком</w:t>
            </w:r>
            <w:proofErr w:type="gramEnd"/>
            <w:r w:rsidRPr="00FC4DC1">
              <w:rPr>
                <w:rFonts w:ascii="Times New Roman" w:eastAsia="Times New Roman" w:hAnsi="Times New Roman" w:cs="Times New Roman"/>
                <w:lang w:eastAsia="ru-RU"/>
              </w:rPr>
              <w:t>,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C4DC1" w:rsidRPr="00FC4DC1" w:rsidTr="00FC4DC1">
        <w:trPr>
          <w:trHeight w:val="9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1 16 07 090 10 0000 140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FC4DC1" w:rsidRPr="00FC4DC1" w:rsidTr="00FC4DC1">
        <w:trPr>
          <w:trHeight w:val="48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1 17 01 050 10 0000 180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Невыясненные поступления, зачисляемые в бюджеты сельских поселений</w:t>
            </w:r>
          </w:p>
        </w:tc>
      </w:tr>
      <w:tr w:rsidR="00FC4DC1" w:rsidRPr="00FC4DC1" w:rsidTr="00FC4DC1">
        <w:trPr>
          <w:trHeight w:val="49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1 17 05 050 10 0000 180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неналоговые доходы бюджетов сельских поселений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1 17 14 030 10 0000 150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proofErr w:type="gramStart"/>
            <w:r w:rsidRPr="00FC4DC1">
              <w:rPr>
                <w:rFonts w:ascii="Times New Roman" w:eastAsia="Times New Roman" w:hAnsi="Times New Roman" w:cs="Times New Roman"/>
                <w:lang w:eastAsia="ru-RU"/>
              </w:rPr>
              <w:t>Средства  самообложения</w:t>
            </w:r>
            <w:proofErr w:type="gramEnd"/>
            <w:r w:rsidRPr="00FC4DC1">
              <w:rPr>
                <w:rFonts w:ascii="Times New Roman" w:eastAsia="Times New Roman" w:hAnsi="Times New Roman" w:cs="Times New Roman"/>
                <w:lang w:eastAsia="ru-RU"/>
              </w:rPr>
              <w:t xml:space="preserve"> граждан, зачисляемые в бюджеты сельских поселений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1 17 15 030 10 0001 150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Инициативные платежи, зачисляемые в бюджеты сельских поселений от юридических лиц (индивидуальных предпринимателей)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1 17 15 030 10 0002 150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Инициативные платежи, зачисляемые в бюджеты сельских поселений от физических лиц</w:t>
            </w:r>
          </w:p>
        </w:tc>
      </w:tr>
      <w:tr w:rsidR="00FC4DC1" w:rsidRPr="00FC4DC1" w:rsidTr="00FC4DC1">
        <w:trPr>
          <w:trHeight w:val="75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2 02 16 001 10 0001 150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Дотация бюджетам сельских поселений на </w:t>
            </w:r>
            <w:proofErr w:type="gramStart"/>
            <w:r w:rsidRPr="00FC4DC1">
              <w:rPr>
                <w:rFonts w:ascii="Times New Roman" w:eastAsia="Times New Roman" w:hAnsi="Times New Roman" w:cs="Times New Roman"/>
                <w:lang w:eastAsia="ru-RU"/>
              </w:rPr>
              <w:t>выравнивание  бюджетной</w:t>
            </w:r>
            <w:proofErr w:type="gramEnd"/>
            <w:r w:rsidRPr="00FC4DC1">
              <w:rPr>
                <w:rFonts w:ascii="Times New Roman" w:eastAsia="Times New Roman" w:hAnsi="Times New Roman" w:cs="Times New Roman"/>
                <w:lang w:eastAsia="ru-RU"/>
              </w:rPr>
              <w:t xml:space="preserve"> обеспеченности из бюджетов муниципальных районов  за счет средств районного бюджета</w:t>
            </w:r>
          </w:p>
        </w:tc>
      </w:tr>
      <w:tr w:rsidR="00FC4DC1" w:rsidRPr="00FC4DC1" w:rsidTr="00FC4DC1">
        <w:trPr>
          <w:trHeight w:val="76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2 02 16 001 10 0002 150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Дотация бюджетам сельских поселений на </w:t>
            </w:r>
            <w:proofErr w:type="gramStart"/>
            <w:r w:rsidRPr="00FC4DC1">
              <w:rPr>
                <w:rFonts w:ascii="Times New Roman" w:eastAsia="Times New Roman" w:hAnsi="Times New Roman" w:cs="Times New Roman"/>
                <w:lang w:eastAsia="ru-RU"/>
              </w:rPr>
              <w:t>выравнивание  бюджетной</w:t>
            </w:r>
            <w:proofErr w:type="gramEnd"/>
            <w:r w:rsidRPr="00FC4DC1">
              <w:rPr>
                <w:rFonts w:ascii="Times New Roman" w:eastAsia="Times New Roman" w:hAnsi="Times New Roman" w:cs="Times New Roman"/>
                <w:lang w:eastAsia="ru-RU"/>
              </w:rPr>
              <w:t xml:space="preserve"> обеспеченности из бюджетов муниципальных районов  за счет средств краевого бюджета</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2 02 30 024 10 7514 150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FC4DC1" w:rsidRPr="00FC4DC1" w:rsidTr="00FC4DC1">
        <w:trPr>
          <w:trHeight w:val="6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2 02 35 118 10 0000 150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FC4DC1" w:rsidRPr="00FC4DC1" w:rsidTr="00FC4DC1">
        <w:trPr>
          <w:trHeight w:val="108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2 02 40 014 10 0000 150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сельским поселениям на сбалансированность бюджетов</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nil"/>
            </w:tcBorders>
            <w:shd w:val="clear" w:color="000000" w:fill="FFFFFF"/>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2 02 49999 10 7412 150</w:t>
            </w:r>
          </w:p>
        </w:tc>
        <w:tc>
          <w:tcPr>
            <w:tcW w:w="11635" w:type="dxa"/>
            <w:tcBorders>
              <w:top w:val="nil"/>
              <w:left w:val="nil"/>
              <w:bottom w:val="single" w:sz="4" w:space="0" w:color="auto"/>
              <w:right w:val="single" w:sz="4" w:space="0" w:color="auto"/>
            </w:tcBorders>
            <w:shd w:val="clear" w:color="auto" w:fill="auto"/>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сельских поселений на обеспечение первичных мер пожарной безопасности</w:t>
            </w:r>
          </w:p>
        </w:tc>
      </w:tr>
      <w:tr w:rsidR="00FC4DC1" w:rsidRPr="00FC4DC1" w:rsidTr="00FC4DC1">
        <w:trPr>
          <w:trHeight w:val="70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2 02 49 999 10 4990 150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сельских поселений на содержание автомобильных дорог за счет средств местного бюджета</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2 02 90 054 10 0000 150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Прочие безвозмездные поступления в бюджеты сельских поселений от бюджетов муниципальных районов </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2 03 05099 10 0000 150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безвозмездные поступления от государственных (муниципальных) организаций в бюджеты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2 04 05099 10 0000 150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Прочие безвозмездные поступления от негосударственных организаций в бюджеты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2 07 05010 10 0000 150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2 07 05020 10 0000 150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2 07 05030 10 0000 150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Прочие безвозмездные поступления в бюджеты сельских поселений </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2 19 60 010 10 0000 150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Возврат остатков субсидий, </w:t>
            </w:r>
            <w:proofErr w:type="gramStart"/>
            <w:r w:rsidRPr="00FC4DC1">
              <w:rPr>
                <w:rFonts w:ascii="Times New Roman" w:eastAsia="Times New Roman" w:hAnsi="Times New Roman" w:cs="Times New Roman"/>
                <w:lang w:eastAsia="ru-RU"/>
              </w:rPr>
              <w:t>субвенций  и</w:t>
            </w:r>
            <w:proofErr w:type="gramEnd"/>
            <w:r w:rsidRPr="00FC4DC1">
              <w:rPr>
                <w:rFonts w:ascii="Times New Roman" w:eastAsia="Times New Roman" w:hAnsi="Times New Roman" w:cs="Times New Roman"/>
                <w:lang w:eastAsia="ru-RU"/>
              </w:rPr>
              <w:t xml:space="preserve"> иных межбюджетных трансфертов, имеющих целевое назначение, прошлых лет из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2 02 49 999 10 2724 150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на частичную компенсацию расходов на оплату труда работников бюджетной сферы Красноярского края</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2 02 49 999 10 7388 150</w:t>
            </w:r>
          </w:p>
        </w:tc>
        <w:tc>
          <w:tcPr>
            <w:tcW w:w="11635"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на поддержку самообложения граждан в сельских поселениях</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2 02 49 999 10 7745 150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муниципальных образований за содействие развитию налогового потенциала</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991</w:t>
            </w:r>
          </w:p>
        </w:tc>
        <w:tc>
          <w:tcPr>
            <w:tcW w:w="14254" w:type="dxa"/>
            <w:gridSpan w:val="2"/>
            <w:tcBorders>
              <w:top w:val="single" w:sz="4" w:space="0" w:color="auto"/>
              <w:left w:val="nil"/>
              <w:bottom w:val="single" w:sz="4" w:space="0" w:color="auto"/>
              <w:right w:val="nil"/>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 xml:space="preserve">Финансовое управление </w:t>
            </w:r>
            <w:proofErr w:type="gramStart"/>
            <w:r w:rsidRPr="00FC4DC1">
              <w:rPr>
                <w:rFonts w:ascii="Times New Roman" w:eastAsia="Times New Roman" w:hAnsi="Times New Roman" w:cs="Times New Roman"/>
                <w:b/>
                <w:bCs/>
                <w:lang w:eastAsia="ru-RU"/>
              </w:rPr>
              <w:t>администрации  Ирбейского</w:t>
            </w:r>
            <w:proofErr w:type="gramEnd"/>
            <w:r w:rsidRPr="00FC4DC1">
              <w:rPr>
                <w:rFonts w:ascii="Times New Roman" w:eastAsia="Times New Roman" w:hAnsi="Times New Roman" w:cs="Times New Roman"/>
                <w:b/>
                <w:bCs/>
                <w:lang w:eastAsia="ru-RU"/>
              </w:rPr>
              <w:t xml:space="preserve"> района</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1 17 01 050 10 0000 180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Невыясненные поступления, зачисляемые в доходы поселений</w:t>
            </w:r>
          </w:p>
        </w:tc>
      </w:tr>
      <w:tr w:rsidR="00FC4DC1" w:rsidRPr="00FC4DC1" w:rsidTr="00FC4DC1">
        <w:trPr>
          <w:trHeight w:val="9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2 08 05 000 10 0000 150 </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Перечисления из </w:t>
            </w:r>
            <w:proofErr w:type="gramStart"/>
            <w:r w:rsidRPr="00FC4DC1">
              <w:rPr>
                <w:rFonts w:ascii="Times New Roman" w:eastAsia="Times New Roman" w:hAnsi="Times New Roman" w:cs="Times New Roman"/>
                <w:lang w:eastAsia="ru-RU"/>
              </w:rPr>
              <w:t>бюджетов  поселений</w:t>
            </w:r>
            <w:proofErr w:type="gramEnd"/>
            <w:r w:rsidRPr="00FC4DC1">
              <w:rPr>
                <w:rFonts w:ascii="Times New Roman" w:eastAsia="Times New Roman" w:hAnsi="Times New Roman" w:cs="Times New Roman"/>
                <w:lang w:eastAsia="ru-RU"/>
              </w:rPr>
              <w:t xml:space="preserve">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2 08 10 000 10 0000 150 </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Перечисления из бюджетов сельских поселений (в </w:t>
            </w:r>
            <w:proofErr w:type="gramStart"/>
            <w:r w:rsidRPr="00FC4DC1">
              <w:rPr>
                <w:rFonts w:ascii="Times New Roman" w:eastAsia="Times New Roman" w:hAnsi="Times New Roman" w:cs="Times New Roman"/>
                <w:lang w:eastAsia="ru-RU"/>
              </w:rPr>
              <w:t>бюджеты  сельских</w:t>
            </w:r>
            <w:proofErr w:type="gramEnd"/>
            <w:r w:rsidRPr="00FC4DC1">
              <w:rPr>
                <w:rFonts w:ascii="Times New Roman" w:eastAsia="Times New Roman" w:hAnsi="Times New Roman" w:cs="Times New Roman"/>
                <w:lang w:eastAsia="ru-RU"/>
              </w:rPr>
              <w:t xml:space="preserve"> поселений) для осуществления  взыскания</w:t>
            </w:r>
          </w:p>
        </w:tc>
      </w:tr>
    </w:tbl>
    <w:p w:rsidR="00474608" w:rsidRDefault="00474608"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sectPr w:rsidR="00FC4DC1" w:rsidSect="00FC4DC1">
          <w:pgSz w:w="16838" w:h="11906" w:orient="landscape"/>
          <w:pgMar w:top="1701" w:right="1134" w:bottom="851" w:left="1134" w:header="709" w:footer="709" w:gutter="0"/>
          <w:cols w:space="708"/>
          <w:docGrid w:linePitch="360"/>
        </w:sect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FC4DC1" w:rsidRPr="00A236A4" w:rsidTr="00FC4DC1">
        <w:trPr>
          <w:trHeight w:val="405"/>
        </w:trPr>
        <w:tc>
          <w:tcPr>
            <w:tcW w:w="9704" w:type="dxa"/>
            <w:gridSpan w:val="10"/>
            <w:tcBorders>
              <w:top w:val="nil"/>
              <w:left w:val="nil"/>
              <w:bottom w:val="nil"/>
              <w:right w:val="nil"/>
            </w:tcBorders>
            <w:noWrap/>
            <w:vAlign w:val="bottom"/>
          </w:tcPr>
          <w:p w:rsidR="00FC4DC1" w:rsidRPr="00FC4DC1" w:rsidRDefault="00FC4DC1" w:rsidP="00FC4DC1">
            <w:pPr>
              <w:pStyle w:val="1"/>
              <w:ind w:left="720"/>
              <w:rPr>
                <w:sz w:val="28"/>
                <w:szCs w:val="28"/>
              </w:rPr>
            </w:pPr>
            <w:proofErr w:type="gramStart"/>
            <w:r w:rsidRPr="00FC4DC1">
              <w:rPr>
                <w:sz w:val="28"/>
                <w:szCs w:val="28"/>
              </w:rPr>
              <w:lastRenderedPageBreak/>
              <w:t>АДМИНИСТРАЦИЯ  ТУМАКОВСКОГО</w:t>
            </w:r>
            <w:proofErr w:type="gramEnd"/>
            <w:r w:rsidRPr="00FC4DC1">
              <w:rPr>
                <w:sz w:val="28"/>
                <w:szCs w:val="28"/>
              </w:rPr>
              <w:t xml:space="preserve"> СЕЛЬСОВЕТА</w:t>
            </w:r>
          </w:p>
          <w:p w:rsidR="00FC4DC1" w:rsidRPr="00FC4DC1" w:rsidRDefault="00FC4DC1" w:rsidP="00FC4DC1">
            <w:pPr>
              <w:jc w:val="center"/>
              <w:rPr>
                <w:rFonts w:ascii="Times New Roman" w:hAnsi="Times New Roman" w:cs="Times New Roman"/>
                <w:b/>
                <w:sz w:val="28"/>
                <w:szCs w:val="28"/>
              </w:rPr>
            </w:pPr>
            <w:r w:rsidRPr="00FC4DC1">
              <w:rPr>
                <w:rFonts w:ascii="Times New Roman" w:hAnsi="Times New Roman" w:cs="Times New Roman"/>
                <w:b/>
                <w:sz w:val="28"/>
                <w:szCs w:val="28"/>
              </w:rPr>
              <w:t>ИРБЕЙСКОГО РАЙОНА КРАСНОЯРСКОГО КРАЯ</w:t>
            </w:r>
          </w:p>
        </w:tc>
      </w:tr>
      <w:tr w:rsidR="00FC4DC1" w:rsidRPr="00A236A4" w:rsidTr="00FC4DC1">
        <w:trPr>
          <w:trHeight w:val="1059"/>
        </w:trPr>
        <w:tc>
          <w:tcPr>
            <w:tcW w:w="9704" w:type="dxa"/>
            <w:gridSpan w:val="10"/>
            <w:tcBorders>
              <w:top w:val="nil"/>
              <w:left w:val="nil"/>
              <w:bottom w:val="nil"/>
              <w:right w:val="nil"/>
            </w:tcBorders>
            <w:noWrap/>
            <w:vAlign w:val="bottom"/>
          </w:tcPr>
          <w:p w:rsidR="00FC4DC1" w:rsidRPr="00FC4DC1" w:rsidRDefault="00FC4DC1" w:rsidP="00FC4DC1">
            <w:pPr>
              <w:jc w:val="center"/>
              <w:rPr>
                <w:rFonts w:ascii="Times New Roman" w:hAnsi="Times New Roman" w:cs="Times New Roman"/>
                <w:sz w:val="28"/>
                <w:szCs w:val="28"/>
              </w:rPr>
            </w:pPr>
            <w:r w:rsidRPr="00FC4DC1">
              <w:rPr>
                <w:rFonts w:ascii="Times New Roman" w:hAnsi="Times New Roman" w:cs="Times New Roman"/>
                <w:sz w:val="28"/>
                <w:szCs w:val="28"/>
              </w:rPr>
              <w:t xml:space="preserve">ПОСТАНОВЛЕНИЕ </w:t>
            </w:r>
          </w:p>
        </w:tc>
      </w:tr>
      <w:tr w:rsidR="00FC4DC1" w:rsidRPr="00A236A4" w:rsidTr="00FC4DC1">
        <w:trPr>
          <w:trHeight w:val="375"/>
        </w:trPr>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69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747"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r>
      <w:tr w:rsidR="00FC4DC1" w:rsidRPr="002A1557" w:rsidTr="00FC4DC1">
        <w:trPr>
          <w:trHeight w:val="375"/>
        </w:trPr>
        <w:tc>
          <w:tcPr>
            <w:tcW w:w="3864" w:type="dxa"/>
            <w:gridSpan w:val="4"/>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 xml:space="preserve">24.12.2024 </w:t>
            </w:r>
          </w:p>
        </w:tc>
        <w:tc>
          <w:tcPr>
            <w:tcW w:w="2112"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 xml:space="preserve"> с. Тумаково</w:t>
            </w:r>
          </w:p>
        </w:tc>
        <w:tc>
          <w:tcPr>
            <w:tcW w:w="1056"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1803"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roofErr w:type="gramStart"/>
            <w:r w:rsidRPr="00FC4DC1">
              <w:rPr>
                <w:rFonts w:ascii="Times New Roman" w:hAnsi="Times New Roman" w:cs="Times New Roman"/>
                <w:sz w:val="28"/>
                <w:szCs w:val="28"/>
              </w:rPr>
              <w:t>№  38</w:t>
            </w:r>
            <w:proofErr w:type="gramEnd"/>
            <w:r w:rsidRPr="00FC4DC1">
              <w:rPr>
                <w:rFonts w:ascii="Times New Roman" w:hAnsi="Times New Roman" w:cs="Times New Roman"/>
                <w:sz w:val="28"/>
                <w:szCs w:val="28"/>
              </w:rPr>
              <w:t>-пг</w:t>
            </w:r>
          </w:p>
        </w:tc>
      </w:tr>
    </w:tbl>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Об основных направлениях бюджетной и налоговой политики Тумаковского сельсовета на 2025 год и на плановый период 2026 и 2027 годов</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 xml:space="preserve">Руководствуясь Положением о бюджетном процессе Тумаковского сельсовета от 13.11.2013 № 151 «Об утверждении Положения о бюджетном процессе в Администрации Тумаковского сельсовета», статьей 24 </w:t>
      </w:r>
      <w:hyperlink r:id="rId7" w:history="1">
        <w:r w:rsidRPr="00FC4DC1">
          <w:rPr>
            <w:rStyle w:val="a5"/>
            <w:rFonts w:ascii="Times New Roman" w:hAnsi="Times New Roman" w:cs="Times New Roman"/>
            <w:sz w:val="28"/>
            <w:szCs w:val="28"/>
          </w:rPr>
          <w:t>Устава</w:t>
        </w:r>
      </w:hyperlink>
      <w:r w:rsidRPr="00FC4DC1">
        <w:rPr>
          <w:rFonts w:ascii="Times New Roman" w:hAnsi="Times New Roman" w:cs="Times New Roman"/>
          <w:sz w:val="28"/>
          <w:szCs w:val="28"/>
        </w:rPr>
        <w:t xml:space="preserve"> Тумаковского сельсовета Ирбейского района Красноярского края и в целях составления проекта бюджета Тумаковского сельсовета на 2025 год и на плановый период 2026, 2027 годов, ПОСТАНОВЛЯЮ:</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1. Утвердить основные направления налоговой политики Тумаковского сельсовета на 2025 год и на плановый период 2026 и 2027 годов (прилагаются).</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2. Признать утратившим силу постановление администрации Тумаковского сельсовета от 23.12.2023 № 48-пг «</w:t>
      </w:r>
      <w:r w:rsidRPr="00FC4DC1">
        <w:rPr>
          <w:rFonts w:ascii="Times New Roman" w:eastAsia="Times New Roman" w:hAnsi="Times New Roman" w:cs="Times New Roman"/>
          <w:sz w:val="28"/>
          <w:szCs w:val="28"/>
          <w:lang w:eastAsia="ru-RU"/>
        </w:rPr>
        <w:t>Об основных направлениях налоговой и бюджетной политики Тумаковского сельсовета на 2024 год и на плановый период 2025 и 2026 годов».</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3. Главному бухгалтеру администрации Тумаковского сельсовета при формировании бюджета на 2025 год и на плановый период 2026 и 2027 годов руководствоваться настоящими направлениями налоговой политики Тумаковского сельсовета на 2025 год и на плановый период 2026 и 2027 годов.</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4. Опубликовать постановление в информационном бюллетене «Тумаковский вестник» и на официальном сайте администрации Тумаковского сельсовета (</w:t>
      </w:r>
      <w:hyperlink r:id="rId8" w:tgtFrame="_blank" w:history="1">
        <w:r w:rsidRPr="00FC4DC1">
          <w:rPr>
            <w:rFonts w:ascii="Times New Roman" w:hAnsi="Times New Roman" w:cs="Times New Roman"/>
            <w:sz w:val="28"/>
            <w:szCs w:val="28"/>
            <w:shd w:val="clear" w:color="auto" w:fill="FFFFFF"/>
          </w:rPr>
          <w:t>https://tumakovo-r04.gosweb.gosuslugi.ru/</w:t>
        </w:r>
      </w:hyperlink>
      <w:r w:rsidRPr="00FC4DC1">
        <w:rPr>
          <w:rFonts w:ascii="Times New Roman" w:hAnsi="Times New Roman" w:cs="Times New Roman"/>
          <w:sz w:val="28"/>
          <w:szCs w:val="28"/>
        </w:rPr>
        <w:t>).</w:t>
      </w:r>
    </w:p>
    <w:p w:rsidR="00FC4DC1" w:rsidRPr="00FC4DC1" w:rsidRDefault="00FC4DC1" w:rsidP="00FC4DC1">
      <w:pPr>
        <w:ind w:firstLine="567"/>
        <w:rPr>
          <w:rFonts w:ascii="Times New Roman" w:hAnsi="Times New Roman" w:cs="Times New Roman"/>
          <w:sz w:val="28"/>
          <w:szCs w:val="28"/>
        </w:rPr>
      </w:pPr>
      <w:r w:rsidRPr="00FC4DC1">
        <w:rPr>
          <w:rFonts w:ascii="Times New Roman" w:hAnsi="Times New Roman" w:cs="Times New Roman"/>
          <w:sz w:val="28"/>
          <w:szCs w:val="28"/>
        </w:rPr>
        <w:t>5. Контроль за выполнением постановления оставляю за собой.</w:t>
      </w:r>
    </w:p>
    <w:p w:rsidR="00FC4DC1" w:rsidRPr="00FC4DC1" w:rsidRDefault="00FC4DC1" w:rsidP="00FC4DC1">
      <w:pPr>
        <w:ind w:firstLine="567"/>
        <w:outlineLvl w:val="0"/>
        <w:rPr>
          <w:rFonts w:ascii="Times New Roman" w:hAnsi="Times New Roman" w:cs="Times New Roman"/>
          <w:sz w:val="28"/>
          <w:szCs w:val="28"/>
        </w:rPr>
      </w:pPr>
      <w:r w:rsidRPr="00FC4DC1">
        <w:rPr>
          <w:rFonts w:ascii="Times New Roman" w:hAnsi="Times New Roman" w:cs="Times New Roman"/>
          <w:sz w:val="28"/>
          <w:szCs w:val="28"/>
        </w:rPr>
        <w:t xml:space="preserve">6. Постановление вступает в силу в день, следующий за днем его официального опубликования в информационном бюллетене «Тумаковский вестник». </w:t>
      </w:r>
    </w:p>
    <w:p w:rsidR="00FC4DC1" w:rsidRPr="00FC4DC1" w:rsidRDefault="00FC4DC1" w:rsidP="00FC4DC1">
      <w:pPr>
        <w:spacing w:before="120"/>
        <w:ind w:firstLine="741"/>
        <w:rPr>
          <w:rFonts w:ascii="Times New Roman" w:hAnsi="Times New Roman" w:cs="Times New Roman"/>
          <w:color w:val="000000"/>
          <w:sz w:val="28"/>
          <w:szCs w:val="28"/>
        </w:rPr>
      </w:pPr>
    </w:p>
    <w:p w:rsidR="00FC4DC1" w:rsidRPr="00FC4DC1" w:rsidRDefault="00FC4DC1" w:rsidP="00FC4DC1">
      <w:pPr>
        <w:spacing w:before="120"/>
        <w:ind w:firstLine="741"/>
        <w:rPr>
          <w:rFonts w:ascii="Times New Roman" w:hAnsi="Times New Roman" w:cs="Times New Roman"/>
          <w:color w:val="000000"/>
          <w:sz w:val="28"/>
          <w:szCs w:val="28"/>
        </w:rPr>
      </w:pPr>
    </w:p>
    <w:p w:rsidR="00FC4DC1" w:rsidRPr="00FC4DC1" w:rsidRDefault="00FC4DC1" w:rsidP="00FC4DC1">
      <w:pPr>
        <w:spacing w:before="120"/>
        <w:rPr>
          <w:rFonts w:ascii="Times New Roman" w:hAnsi="Times New Roman" w:cs="Times New Roman"/>
          <w:color w:val="000000"/>
          <w:sz w:val="28"/>
          <w:szCs w:val="28"/>
        </w:rPr>
      </w:pPr>
      <w:r w:rsidRPr="00FC4DC1">
        <w:rPr>
          <w:rFonts w:ascii="Times New Roman" w:hAnsi="Times New Roman" w:cs="Times New Roman"/>
          <w:color w:val="000000"/>
          <w:sz w:val="28"/>
          <w:szCs w:val="28"/>
        </w:rPr>
        <w:t xml:space="preserve">Глава Тумаковского сельсовета                                              С.А. Криштоп          </w:t>
      </w:r>
    </w:p>
    <w:p w:rsidR="00FC4DC1" w:rsidRPr="00FC4DC1" w:rsidRDefault="00FC4DC1" w:rsidP="00FC4DC1">
      <w:pPr>
        <w:pStyle w:val="Default"/>
        <w:jc w:val="right"/>
        <w:rPr>
          <w:color w:val="auto"/>
          <w:sz w:val="28"/>
          <w:szCs w:val="28"/>
        </w:rPr>
      </w:pPr>
      <w:r w:rsidRPr="00FC4DC1">
        <w:rPr>
          <w:color w:val="auto"/>
          <w:sz w:val="28"/>
          <w:szCs w:val="28"/>
        </w:rPr>
        <w:lastRenderedPageBreak/>
        <w:t>Приложение</w:t>
      </w:r>
    </w:p>
    <w:p w:rsidR="00FC4DC1" w:rsidRPr="00FC4DC1" w:rsidRDefault="00FC4DC1" w:rsidP="00FC4DC1">
      <w:pPr>
        <w:pStyle w:val="Default"/>
        <w:jc w:val="right"/>
        <w:rPr>
          <w:color w:val="auto"/>
          <w:sz w:val="28"/>
          <w:szCs w:val="28"/>
        </w:rPr>
      </w:pP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t xml:space="preserve">               к Постановлению администрации</w:t>
      </w:r>
    </w:p>
    <w:p w:rsidR="00FC4DC1" w:rsidRPr="00FC4DC1" w:rsidRDefault="00FC4DC1" w:rsidP="00FC4DC1">
      <w:pPr>
        <w:pStyle w:val="Default"/>
        <w:jc w:val="right"/>
        <w:rPr>
          <w:color w:val="auto"/>
          <w:sz w:val="28"/>
          <w:szCs w:val="28"/>
        </w:rPr>
      </w:pPr>
      <w:r w:rsidRPr="00FC4DC1">
        <w:rPr>
          <w:color w:val="auto"/>
          <w:sz w:val="28"/>
          <w:szCs w:val="28"/>
        </w:rPr>
        <w:t>Тумаковского сельсовета</w:t>
      </w:r>
    </w:p>
    <w:p w:rsidR="00FC4DC1" w:rsidRPr="00FC4DC1" w:rsidRDefault="00FC4DC1" w:rsidP="00FC4DC1">
      <w:pPr>
        <w:pStyle w:val="Default"/>
        <w:jc w:val="right"/>
        <w:rPr>
          <w:color w:val="auto"/>
          <w:sz w:val="28"/>
          <w:szCs w:val="28"/>
        </w:rPr>
      </w:pPr>
      <w:r w:rsidRPr="00FC4DC1">
        <w:rPr>
          <w:color w:val="auto"/>
          <w:sz w:val="28"/>
          <w:szCs w:val="28"/>
        </w:rPr>
        <w:t>от ___________________</w:t>
      </w:r>
    </w:p>
    <w:p w:rsidR="00FC4DC1" w:rsidRPr="00FC4DC1" w:rsidRDefault="00FC4DC1" w:rsidP="00FC4DC1">
      <w:pPr>
        <w:spacing w:before="240"/>
        <w:ind w:left="720"/>
        <w:jc w:val="center"/>
        <w:rPr>
          <w:rFonts w:ascii="Times New Roman" w:eastAsia="Times New Roman" w:hAnsi="Times New Roman" w:cs="Times New Roman"/>
          <w:sz w:val="28"/>
          <w:szCs w:val="28"/>
          <w:lang w:eastAsia="ru-RU"/>
        </w:rPr>
      </w:pP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b/>
          <w:bCs/>
          <w:color w:val="000000"/>
          <w:sz w:val="28"/>
          <w:szCs w:val="28"/>
          <w:lang w:eastAsia="ru-RU"/>
        </w:rPr>
        <w:t>ОСНОВНЫЕ НАПРАВЛЕНИЯ</w:t>
      </w:r>
    </w:p>
    <w:p w:rsidR="00FC4DC1" w:rsidRPr="00FC4DC1" w:rsidRDefault="00FC4DC1" w:rsidP="00FC4DC1">
      <w:pPr>
        <w:spacing w:line="302" w:lineRule="atLeast"/>
        <w:jc w:val="center"/>
        <w:rPr>
          <w:rFonts w:ascii="Times New Roman" w:eastAsia="Times New Roman" w:hAnsi="Times New Roman" w:cs="Times New Roman"/>
          <w:b/>
          <w:color w:val="000000"/>
          <w:sz w:val="28"/>
          <w:szCs w:val="28"/>
          <w:lang w:eastAsia="ru-RU"/>
        </w:rPr>
      </w:pPr>
      <w:r w:rsidRPr="00FC4DC1">
        <w:rPr>
          <w:rFonts w:ascii="Times New Roman" w:eastAsia="Times New Roman" w:hAnsi="Times New Roman" w:cs="Times New Roman"/>
          <w:b/>
          <w:color w:val="000000"/>
          <w:sz w:val="28"/>
          <w:szCs w:val="28"/>
          <w:lang w:eastAsia="ru-RU"/>
        </w:rPr>
        <w:t xml:space="preserve">бюджетной и налоговой политики </w:t>
      </w:r>
      <w:r w:rsidRPr="00FC4DC1">
        <w:rPr>
          <w:rFonts w:ascii="Times New Roman" w:hAnsi="Times New Roman" w:cs="Times New Roman"/>
          <w:b/>
          <w:sz w:val="28"/>
          <w:szCs w:val="28"/>
        </w:rPr>
        <w:t>Тумаковского сельсовета</w:t>
      </w:r>
      <w:r w:rsidRPr="00FC4DC1">
        <w:rPr>
          <w:rFonts w:ascii="Times New Roman" w:eastAsia="Times New Roman" w:hAnsi="Times New Roman" w:cs="Times New Roman"/>
          <w:b/>
          <w:color w:val="000000"/>
          <w:sz w:val="28"/>
          <w:szCs w:val="28"/>
          <w:lang w:eastAsia="ru-RU"/>
        </w:rPr>
        <w:t xml:space="preserve"> </w:t>
      </w: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b/>
          <w:color w:val="000000"/>
          <w:sz w:val="28"/>
          <w:szCs w:val="28"/>
          <w:lang w:eastAsia="ru-RU"/>
        </w:rPr>
        <w:t>на 2025 год и на плановый период 2026 и 2027 годов</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Основные направления бюджетной и налоговой политики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2025 год и на плановый период 2026 и 2027 годов разработаны в соответствии</w:t>
      </w:r>
      <w:r w:rsidRPr="00FC4DC1">
        <w:rPr>
          <w:rFonts w:ascii="Times New Roman" w:hAnsi="Times New Roman" w:cs="Times New Roman"/>
          <w:sz w:val="28"/>
          <w:szCs w:val="28"/>
        </w:rPr>
        <w:t xml:space="preserve"> с бюджетным законодательством Российской Федерации в целях составления проекта бюджета сельского поселения,</w:t>
      </w:r>
      <w:r w:rsidRPr="00FC4DC1">
        <w:rPr>
          <w:rFonts w:ascii="Times New Roman" w:eastAsia="Times New Roman" w:hAnsi="Times New Roman" w:cs="Times New Roman"/>
          <w:color w:val="000000"/>
          <w:sz w:val="28"/>
          <w:szCs w:val="28"/>
          <w:lang w:eastAsia="ru-RU"/>
        </w:rPr>
        <w:t xml:space="preserve"> со </w:t>
      </w:r>
      <w:hyperlink r:id="rId9" w:history="1">
        <w:r w:rsidRPr="00FC4DC1">
          <w:rPr>
            <w:rFonts w:ascii="Times New Roman" w:eastAsia="Times New Roman" w:hAnsi="Times New Roman" w:cs="Times New Roman"/>
            <w:color w:val="0000FF"/>
            <w:sz w:val="28"/>
            <w:szCs w:val="28"/>
            <w:u w:val="single"/>
            <w:lang w:eastAsia="ru-RU"/>
          </w:rPr>
          <w:t>статьей 13</w:t>
        </w:r>
      </w:hyperlink>
      <w:r w:rsidRPr="00FC4DC1">
        <w:rPr>
          <w:rFonts w:ascii="Times New Roman" w:eastAsia="Times New Roman" w:hAnsi="Times New Roman" w:cs="Times New Roman"/>
          <w:color w:val="000000"/>
          <w:sz w:val="28"/>
          <w:szCs w:val="28"/>
          <w:lang w:eastAsia="ru-RU"/>
        </w:rPr>
        <w:t xml:space="preserve"> Положения о бюджетном процессе в администрации Тумаковского сельсовета, принятого решением Тумаковского сельского совета депутатов от 13.11.2013 № 151 , а также с учетом реализации бюджетной и налоговой политики на 2024 год с целью определения условий и основных подходов к формированию проекта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2025 год и на плановый период 2026 и 2027 годов.</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Бюджетная и налоговая политика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среднесрочную перспективу сохраняет преемственность целей и задач предыдущего планового периода и ориентирована в первую очередь на создание условий для социально-экономического развития населенных пунктов и достижения показателей, определенных </w:t>
      </w:r>
      <w:hyperlink r:id="rId10" w:history="1">
        <w:r w:rsidRPr="00FC4DC1">
          <w:rPr>
            <w:rFonts w:ascii="Times New Roman" w:eastAsia="Times New Roman" w:hAnsi="Times New Roman" w:cs="Times New Roman"/>
            <w:color w:val="0000FF"/>
            <w:sz w:val="28"/>
            <w:szCs w:val="28"/>
            <w:u w:val="single"/>
            <w:lang w:eastAsia="ru-RU"/>
          </w:rPr>
          <w:t>Указом</w:t>
        </w:r>
      </w:hyperlink>
      <w:r w:rsidRPr="00FC4DC1">
        <w:rPr>
          <w:rFonts w:ascii="Times New Roman" w:eastAsia="Times New Roman" w:hAnsi="Times New Roman" w:cs="Times New Roman"/>
          <w:color w:val="000000"/>
          <w:sz w:val="28"/>
          <w:szCs w:val="28"/>
          <w:lang w:eastAsia="ru-RU"/>
        </w:rPr>
        <w:t xml:space="preserve"> Президента Российской Федерации от </w:t>
      </w:r>
      <w:r w:rsidRPr="00FC4DC1">
        <w:rPr>
          <w:rFonts w:ascii="Times New Roman" w:eastAsia="Times New Roman" w:hAnsi="Times New Roman" w:cs="Times New Roman"/>
          <w:color w:val="000000" w:themeColor="text1"/>
          <w:sz w:val="28"/>
          <w:szCs w:val="28"/>
          <w:lang w:eastAsia="ru-RU"/>
        </w:rPr>
        <w:t>7 мая 2024 года № 309 «О национальных целях и стратегических задачах развития Российской Федерации на период до 2030 года и на перспективу до 2036 года»,</w:t>
      </w:r>
      <w:r w:rsidRPr="00FC4DC1">
        <w:rPr>
          <w:rFonts w:ascii="Times New Roman" w:eastAsia="Times New Roman" w:hAnsi="Times New Roman" w:cs="Times New Roman"/>
          <w:color w:val="000000"/>
          <w:sz w:val="28"/>
          <w:szCs w:val="28"/>
          <w:lang w:eastAsia="ru-RU"/>
        </w:rPr>
        <w:t xml:space="preserve"> </w:t>
      </w:r>
      <w:r w:rsidRPr="00FC4DC1">
        <w:rPr>
          <w:rFonts w:ascii="Times New Roman" w:hAnsi="Times New Roman" w:cs="Times New Roman"/>
          <w:sz w:val="28"/>
          <w:szCs w:val="28"/>
        </w:rPr>
        <w:t>и от 21 июля 2020 года № 474 «О национальных целях развития Российской Федерации на период до 2030 года» (далее - Указы Президента РФ), Послания Президента Российской Федерации Федеральному Собранию Российской Федерации от 29 февраля 2024 года.</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Главными рисками, которые могут возникнуть в ходе реализации бюджетной и налоговой политики Тумаковского сельсовета, являются:</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изменения норм федерального и регионального законодательства, влекущие за собой снижение доходов бюджета Тумаковского сельсовета и (или) увеличение расходов бюджета Тумаковского сельсовета;</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При подготовке основных направлений бюджетной политики были учтены: 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w:t>
      </w:r>
      <w:r w:rsidRPr="00FC4DC1">
        <w:rPr>
          <w:rFonts w:ascii="Times New Roman" w:hAnsi="Times New Roman" w:cs="Times New Roman"/>
          <w:sz w:val="28"/>
          <w:szCs w:val="28"/>
        </w:rPr>
        <w:lastRenderedPageBreak/>
        <w:t xml:space="preserve">Федерации на период до 2024 года» в условиях негативного влияния на развитие регионов, последствий </w:t>
      </w:r>
      <w:proofErr w:type="spellStart"/>
      <w:r w:rsidRPr="00FC4DC1">
        <w:rPr>
          <w:rFonts w:ascii="Times New Roman" w:hAnsi="Times New Roman" w:cs="Times New Roman"/>
          <w:sz w:val="28"/>
          <w:szCs w:val="28"/>
        </w:rPr>
        <w:t>санкционного</w:t>
      </w:r>
      <w:proofErr w:type="spellEnd"/>
      <w:r w:rsidRPr="00FC4DC1">
        <w:rPr>
          <w:rFonts w:ascii="Times New Roman" w:hAnsi="Times New Roman" w:cs="Times New Roman"/>
          <w:sz w:val="28"/>
          <w:szCs w:val="28"/>
        </w:rPr>
        <w:t xml:space="preserve"> давления на Российскую Федерацию со стороны недружественных стран, муниципальные программы Тумаковского сельского поселения.</w:t>
      </w:r>
    </w:p>
    <w:p w:rsidR="00FC4DC1" w:rsidRPr="00FC4DC1" w:rsidRDefault="00FC4DC1" w:rsidP="00FC4DC1">
      <w:pPr>
        <w:pStyle w:val="a7"/>
        <w:numPr>
          <w:ilvl w:val="0"/>
          <w:numId w:val="1"/>
        </w:numPr>
        <w:spacing w:line="302" w:lineRule="atLeast"/>
        <w:jc w:val="left"/>
        <w:rPr>
          <w:rFonts w:ascii="Times New Roman" w:hAnsi="Times New Roman" w:cs="Times New Roman"/>
          <w:szCs w:val="28"/>
        </w:rPr>
      </w:pPr>
      <w:r w:rsidRPr="00FC4DC1">
        <w:rPr>
          <w:rFonts w:ascii="Times New Roman" w:hAnsi="Times New Roman" w:cs="Times New Roman"/>
          <w:b/>
          <w:szCs w:val="28"/>
        </w:rPr>
        <w:t xml:space="preserve">Основные итоги реализации бюджетной и налоговой политики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b/>
          <w:sz w:val="28"/>
          <w:szCs w:val="28"/>
        </w:rPr>
        <w:t>в 2021 году и истекшем периоде 2023 года.</w:t>
      </w:r>
      <w:r w:rsidRPr="00FC4DC1">
        <w:rPr>
          <w:rFonts w:ascii="Times New Roman" w:hAnsi="Times New Roman" w:cs="Times New Roman"/>
          <w:sz w:val="28"/>
          <w:szCs w:val="28"/>
        </w:rPr>
        <w:t xml:space="preserve">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В 2023 – 2024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недопущению кредиторской задолженности по принятым обязательствам. В числе положительных итогов бюджетно-налоговой политики Тумаковского сельсовета можно отметить следующие показатели: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организацию мероприятий по сокращению недоимки по налоговым доходам юридических и физических лиц;</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оптимизация расходной части бюджета и направление на обязательства приоритетного характера.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 полном объеме осуществлялось финансирование расходных обязательств, связанных с оплатой труда,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 приоритетном порядке реализовывались мероприятия, </w:t>
      </w:r>
      <w:proofErr w:type="spellStart"/>
      <w:r w:rsidRPr="00FC4DC1">
        <w:rPr>
          <w:rFonts w:ascii="Times New Roman" w:hAnsi="Times New Roman" w:cs="Times New Roman"/>
          <w:sz w:val="28"/>
          <w:szCs w:val="28"/>
        </w:rPr>
        <w:t>софинансируемые</w:t>
      </w:r>
      <w:proofErr w:type="spellEnd"/>
      <w:r w:rsidRPr="00FC4DC1">
        <w:rPr>
          <w:rFonts w:ascii="Times New Roman" w:hAnsi="Times New Roman" w:cs="Times New Roman"/>
          <w:sz w:val="28"/>
          <w:szCs w:val="28"/>
        </w:rPr>
        <w:t xml:space="preserve"> из вышестоящих бюджетов;</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отсутствие объёма муниципального долга.</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Соблюдая преемственность целей и задач, направленных в предыдущем периоде, бюджетная и налоговая политика бюджета поселения в 2025 – 2027 годах будет строиться на следующих принципах: обеспечение финансовой устойчивости и сбалансированности бюджета; увязка стратегического и бюджетного планирования; принятие действенных мер по экономии бюджетных средств; внедрение действенных и эффективных инструментов, позволяющих повысить эффективность управления муниципальными финансами.</w:t>
      </w:r>
    </w:p>
    <w:p w:rsidR="00FC4DC1" w:rsidRPr="00FC4DC1" w:rsidRDefault="00FC4DC1" w:rsidP="00FC4DC1">
      <w:pPr>
        <w:spacing w:line="302" w:lineRule="atLeast"/>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Динамика основных показателей бюджета </w:t>
      </w: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Тумаковского сельсовета за 2020-2022 годы</w:t>
      </w:r>
    </w:p>
    <w:p w:rsidR="00FC4DC1" w:rsidRPr="00FC4DC1" w:rsidRDefault="00FC4DC1" w:rsidP="00FC4DC1">
      <w:pPr>
        <w:spacing w:line="302" w:lineRule="atLeast"/>
        <w:ind w:firstLine="706"/>
        <w:jc w:val="right"/>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тыс. рублей</w:t>
      </w:r>
    </w:p>
    <w:tbl>
      <w:tblPr>
        <w:tblW w:w="0" w:type="auto"/>
        <w:tblCellMar>
          <w:top w:w="15" w:type="dxa"/>
          <w:left w:w="15" w:type="dxa"/>
          <w:bottom w:w="15" w:type="dxa"/>
          <w:right w:w="15" w:type="dxa"/>
        </w:tblCellMar>
        <w:tblLook w:val="04A0" w:firstRow="1" w:lastRow="0" w:firstColumn="1" w:lastColumn="0" w:noHBand="0" w:noVBand="1"/>
      </w:tblPr>
      <w:tblGrid>
        <w:gridCol w:w="3193"/>
        <w:gridCol w:w="986"/>
        <w:gridCol w:w="1080"/>
        <w:gridCol w:w="1004"/>
        <w:gridCol w:w="968"/>
        <w:gridCol w:w="999"/>
        <w:gridCol w:w="1105"/>
      </w:tblGrid>
      <w:tr w:rsidR="00FC4DC1" w:rsidRPr="00FC4DC1" w:rsidTr="00FC4DC1">
        <w:trPr>
          <w:trHeight w:val="432"/>
        </w:trPr>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rPr>
                <w:rFonts w:ascii="Times New Roman" w:eastAsia="Times New Roman" w:hAnsi="Times New Roman" w:cs="Times New Roman"/>
                <w:sz w:val="28"/>
                <w:szCs w:val="28"/>
                <w:lang w:eastAsia="ru-RU"/>
              </w:rPr>
            </w:pP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2021 год</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2022 год</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2023 год</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Доходы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5620,1</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101,2</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8516,3</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151,5</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8724,5</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102,4</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в том числе налоговые и неналоговые доходы</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738,7</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100,8</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1656,6</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115,8</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902,3</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-54,5</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Безвозмездные поступления</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4881,4</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122,4</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6859,7</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175,4</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7822,2</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114,1</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Расходы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5527,7</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150,8</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8208,8</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153,4</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9032,0</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108,4</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Дефицит/Профицит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+92,4</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196,4%</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+307,5</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rPr>
                <w:rFonts w:ascii="Times New Roman" w:eastAsia="Times New Roman" w:hAnsi="Times New Roman" w:cs="Times New Roman"/>
                <w:sz w:val="28"/>
                <w:szCs w:val="28"/>
                <w:lang w:eastAsia="ru-RU"/>
              </w:rPr>
            </w:pP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307,5</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rPr>
                <w:rFonts w:ascii="Times New Roman" w:eastAsia="Times New Roman" w:hAnsi="Times New Roman" w:cs="Times New Roman"/>
                <w:sz w:val="28"/>
                <w:szCs w:val="28"/>
                <w:lang w:eastAsia="ru-RU"/>
              </w:rPr>
            </w:pPr>
          </w:p>
        </w:tc>
      </w:tr>
    </w:tbl>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Доходы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в 2023 году получены в объеме 8724,5 тыс. рублей и увеличились за 2021 – 2022 годы на 2,4%</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Расходы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в 2022 году исполнены в объеме 8208,8 тыс. рублей и увеличились за 2020 - 2022 годы более чем на 10% или на 823,2 тыс. рублей. </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hAnsi="Times New Roman" w:cs="Times New Roman"/>
          <w:b/>
          <w:sz w:val="28"/>
          <w:szCs w:val="28"/>
        </w:rPr>
      </w:pPr>
      <w:r w:rsidRPr="00FC4DC1">
        <w:rPr>
          <w:rFonts w:ascii="Times New Roman" w:hAnsi="Times New Roman" w:cs="Times New Roman"/>
          <w:b/>
          <w:sz w:val="28"/>
          <w:szCs w:val="28"/>
        </w:rPr>
        <w:t xml:space="preserve">II. Основные направления бюджетной и налоговой политики на 2025 - 2027 года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b/>
          <w:sz w:val="28"/>
          <w:szCs w:val="28"/>
        </w:rPr>
        <w:t>1. Основные направления бюджетной и налоговой политики в области доходов на 2025-2027 гг.</w:t>
      </w:r>
      <w:r w:rsidRPr="00FC4DC1">
        <w:rPr>
          <w:rFonts w:ascii="Times New Roman" w:hAnsi="Times New Roman" w:cs="Times New Roman"/>
          <w:sz w:val="28"/>
          <w:szCs w:val="28"/>
        </w:rPr>
        <w:t xml:space="preserve">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В 2025-2027 годах решение задач социально-экономического развития будет осуществляться в условиях преемственности курса бюджетной политики по обеспечению 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В трехлетней перспективе будет продолжена работа по укреплению и развитию налогового потенциала бюджета Тумаковского сельсовета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оптимизации бюджетных расходов и оздоровлению муниципальных финансов. В 2025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w:t>
      </w:r>
      <w:r w:rsidRPr="00FC4DC1">
        <w:rPr>
          <w:rFonts w:ascii="Times New Roman" w:hAnsi="Times New Roman" w:cs="Times New Roman"/>
          <w:sz w:val="28"/>
          <w:szCs w:val="28"/>
        </w:rPr>
        <w:lastRenderedPageBreak/>
        <w:t xml:space="preserve">остается важнейшей задачей в условиях сохраняющейся нестабильности экономической ситуации. В основе бюджетной и налоговой политики в области доходов определяются следующие основные задачи на 2025-2027 гг.: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совершенствование налогового администрирования, взаимодействия и совместной работы с администраторами доходов;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оптимизация существующей системы налоговых льгот, мониторинг эффективности налоговых льгот;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повышение эффективности использования муниципальной собственности;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поиск возможности привлечения частных инвестиций для развития социальной сферы. </w:t>
      </w:r>
    </w:p>
    <w:p w:rsidR="00FC4DC1" w:rsidRPr="00FC4DC1" w:rsidRDefault="00FC4DC1" w:rsidP="00FC4DC1">
      <w:pPr>
        <w:spacing w:line="302" w:lineRule="atLeast"/>
        <w:ind w:firstLine="706"/>
        <w:rPr>
          <w:rFonts w:ascii="Times New Roman" w:hAnsi="Times New Roman" w:cs="Times New Roman"/>
          <w:b/>
          <w:sz w:val="28"/>
          <w:szCs w:val="28"/>
        </w:rPr>
      </w:pPr>
      <w:r w:rsidRPr="00FC4DC1">
        <w:rPr>
          <w:rFonts w:ascii="Times New Roman" w:hAnsi="Times New Roman" w:cs="Times New Roman"/>
          <w:b/>
          <w:sz w:val="28"/>
          <w:szCs w:val="28"/>
        </w:rPr>
        <w:t xml:space="preserve">2. Основные направления бюджетной и налоговой политики в области расходов на 2025-2027 гг.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Важнейшими задачами бюджетной политики на 2025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открытости информации о достигнутых и </w:t>
      </w:r>
      <w:proofErr w:type="gramStart"/>
      <w:r w:rsidRPr="00FC4DC1">
        <w:rPr>
          <w:rFonts w:ascii="Times New Roman" w:hAnsi="Times New Roman" w:cs="Times New Roman"/>
          <w:sz w:val="28"/>
          <w:szCs w:val="28"/>
        </w:rPr>
        <w:t>планируемых результатах бюджетной политики</w:t>
      </w:r>
      <w:proofErr w:type="gramEnd"/>
      <w:r w:rsidRPr="00FC4DC1">
        <w:rPr>
          <w:rFonts w:ascii="Times New Roman" w:hAnsi="Times New Roman" w:cs="Times New Roman"/>
          <w:sz w:val="28"/>
          <w:szCs w:val="28"/>
        </w:rPr>
        <w:t xml:space="preserve"> и использовании средств местного бюджета;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формирование расходов бюджета в соответствии с расходными обязательствами по вопросам местного значения на основе реестра расходных обязательств поселения с учетом прогнозируемого уровня цен, </w:t>
      </w:r>
      <w:r w:rsidRPr="00FC4DC1">
        <w:rPr>
          <w:rFonts w:ascii="Times New Roman" w:hAnsi="Times New Roman" w:cs="Times New Roman"/>
          <w:sz w:val="28"/>
          <w:szCs w:val="28"/>
        </w:rPr>
        <w:lastRenderedPageBreak/>
        <w:t xml:space="preserve">тарифов на поставку товаров, оказания услуг организациями в соответствии с заключенными договорами;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определения приоритетных направлений расходов при формировании бюджета на 2025-2027 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построение стратегии бюджетных расходов исходя из долгосрочных тенденций;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контроль за принятием получателями бюджетных средств денежных расходных обязательств, в пределах, доведенных до них лимитов бюджетных обязательств и сметы доходов и расходов;</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проверка целевого использования бюджетных средств;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соблюдение установленных лимитов потребления топливно-энергетических ресурсов;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анализ состояния дебиторской и кредиторской задолженностей;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b/>
          <w:sz w:val="28"/>
          <w:szCs w:val="28"/>
        </w:rPr>
        <w:t xml:space="preserve">          3. Политика в области муниципального долга. </w:t>
      </w:r>
    </w:p>
    <w:p w:rsidR="00FC4DC1" w:rsidRPr="00FC4DC1" w:rsidRDefault="00FC4DC1" w:rsidP="00FC4DC1">
      <w:pPr>
        <w:keepNext/>
        <w:keepLines/>
        <w:ind w:firstLine="709"/>
        <w:rPr>
          <w:rFonts w:ascii="Times New Roman" w:hAnsi="Times New Roman" w:cs="Times New Roman"/>
          <w:sz w:val="28"/>
          <w:szCs w:val="28"/>
        </w:rPr>
      </w:pPr>
      <w:r w:rsidRPr="00FC4DC1">
        <w:rPr>
          <w:rFonts w:ascii="Times New Roman" w:hAnsi="Times New Roman" w:cs="Times New Roman"/>
          <w:sz w:val="28"/>
          <w:szCs w:val="28"/>
        </w:rPr>
        <w:t xml:space="preserve"> Долговая политика Тумаковского сельсовета в 2025 - 2027 гг. не предусматривает возникновение муниципального долга.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b/>
          <w:sz w:val="28"/>
          <w:szCs w:val="28"/>
        </w:rPr>
        <w:t>4. Межбюджетные отношения.</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lastRenderedPageBreak/>
        <w:t xml:space="preserve"> Бюджетная политика в сфере межбюджетных отношений в 2025-2027 годах будет сосредоточена на решении следующих задач: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рациональное и целевое освоение полученных субсидий и субвенций на выполнение принятых расходных обязательств.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b/>
          <w:sz w:val="28"/>
          <w:szCs w:val="28"/>
        </w:rPr>
        <w:t xml:space="preserve">          5. Финансовый контроль.</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Основными направлениями деятельности в сфере финансового контроля в 2025-2027 гг. являются: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осуществление финансового контроля за целевым, эффективным и экономным использованием бюджетных средств бюджета Тумаковского сельсовета при казначейском исполнении бюджета;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проведение контроля за соблюдением требований действующего законодательства, состоянием и использованием муниципального имущества в форме ревизий;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осуществление внутреннего финансового контроля.</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jc w:val="right"/>
        <w:rPr>
          <w:rFonts w:ascii="Times New Roman" w:hAnsi="Times New Roman" w:cs="Times New Roman"/>
          <w:sz w:val="28"/>
          <w:szCs w:val="28"/>
        </w:rPr>
      </w:pPr>
    </w:p>
    <w:p w:rsidR="00FC4DC1" w:rsidRPr="00FC4DC1" w:rsidRDefault="00FC4DC1" w:rsidP="00FC4DC1">
      <w:pPr>
        <w:jc w:val="right"/>
        <w:rPr>
          <w:rFonts w:ascii="Times New Roman" w:hAnsi="Times New Roman" w:cs="Times New Roman"/>
          <w:sz w:val="28"/>
          <w:szCs w:val="28"/>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lastRenderedPageBreak/>
        <w:t>Приложение 1</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к основным </w:t>
      </w:r>
      <w:proofErr w:type="gramStart"/>
      <w:r w:rsidRPr="0061617A">
        <w:rPr>
          <w:rFonts w:ascii="Times New Roman" w:hAnsi="Times New Roman" w:cs="Times New Roman"/>
          <w:sz w:val="28"/>
          <w:szCs w:val="28"/>
        </w:rPr>
        <w:t>направлениям  бюджетной</w:t>
      </w:r>
      <w:proofErr w:type="gramEnd"/>
      <w:r w:rsidRPr="0061617A">
        <w:rPr>
          <w:rFonts w:ascii="Times New Roman" w:hAnsi="Times New Roman" w:cs="Times New Roman"/>
          <w:sz w:val="28"/>
          <w:szCs w:val="28"/>
        </w:rPr>
        <w:t xml:space="preserve"> и налоговой </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                                 </w:t>
      </w:r>
      <w:proofErr w:type="gramStart"/>
      <w:r w:rsidRPr="0061617A">
        <w:rPr>
          <w:rFonts w:ascii="Times New Roman" w:hAnsi="Times New Roman" w:cs="Times New Roman"/>
          <w:sz w:val="28"/>
          <w:szCs w:val="28"/>
        </w:rPr>
        <w:t>политики  Тумаковского</w:t>
      </w:r>
      <w:proofErr w:type="gramEnd"/>
      <w:r w:rsidRPr="0061617A">
        <w:rPr>
          <w:rFonts w:ascii="Times New Roman" w:hAnsi="Times New Roman" w:cs="Times New Roman"/>
          <w:sz w:val="28"/>
          <w:szCs w:val="28"/>
        </w:rPr>
        <w:t xml:space="preserve"> сельсовета Ирбейского                          </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                              района на 2025 год и плановый период 2026-2027   годов</w:t>
      </w:r>
    </w:p>
    <w:p w:rsidR="00FC4DC1" w:rsidRPr="00F25932" w:rsidRDefault="00FC4DC1" w:rsidP="00FC4DC1">
      <w:pPr>
        <w:rPr>
          <w:rFonts w:ascii="Times New Roman" w:hAnsi="Times New Roman" w:cs="Times New Roman"/>
          <w:color w:val="1F497D"/>
          <w:sz w:val="28"/>
          <w:szCs w:val="28"/>
        </w:rPr>
      </w:pPr>
    </w:p>
    <w:p w:rsidR="00FC4DC1" w:rsidRPr="00F25932" w:rsidRDefault="00FC4DC1" w:rsidP="00FC4DC1">
      <w:pPr>
        <w:rPr>
          <w:rFonts w:ascii="Times New Roman" w:hAnsi="Times New Roman" w:cs="Times New Roman"/>
          <w:color w:val="1F497D"/>
          <w:sz w:val="28"/>
          <w:szCs w:val="28"/>
        </w:rPr>
      </w:pPr>
    </w:p>
    <w:p w:rsidR="00FC4DC1" w:rsidRPr="00F25932" w:rsidRDefault="00FC4DC1" w:rsidP="00FC4DC1">
      <w:pPr>
        <w:rPr>
          <w:rFonts w:ascii="Times New Roman" w:hAnsi="Times New Roman" w:cs="Times New Roman"/>
          <w:color w:val="1F497D"/>
          <w:sz w:val="28"/>
          <w:szCs w:val="28"/>
        </w:rPr>
      </w:pPr>
      <w:bookmarkStart w:id="0" w:name="_GoBack"/>
      <w:bookmarkEnd w:id="0"/>
    </w:p>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 xml:space="preserve">Перечень муниципальных программ Тумаковского сельсовета Ирбейского района и объемы бюджетных ассигнований, предусмотренных на их реализацию проектом решения </w:t>
      </w:r>
      <w:proofErr w:type="gramStart"/>
      <w:r w:rsidRPr="00F25932">
        <w:rPr>
          <w:rFonts w:ascii="Times New Roman" w:hAnsi="Times New Roman" w:cs="Times New Roman"/>
          <w:sz w:val="28"/>
          <w:szCs w:val="28"/>
        </w:rPr>
        <w:t>Тумаковского  сельского</w:t>
      </w:r>
      <w:proofErr w:type="gramEnd"/>
      <w:r w:rsidRPr="00F25932">
        <w:rPr>
          <w:rFonts w:ascii="Times New Roman" w:hAnsi="Times New Roman" w:cs="Times New Roman"/>
          <w:sz w:val="28"/>
          <w:szCs w:val="28"/>
        </w:rPr>
        <w:t xml:space="preserve"> Совета депутатов  «О бюджете Тумаковского сельсовета  на 2025 год и плановый период 2026-2027 годов» </w:t>
      </w:r>
    </w:p>
    <w:p w:rsidR="00FC4DC1" w:rsidRPr="00F25932" w:rsidRDefault="00FC4DC1" w:rsidP="00FC4DC1">
      <w:pPr>
        <w:jc w:val="center"/>
        <w:rPr>
          <w:rFonts w:ascii="Times New Roman" w:hAnsi="Times New Roman" w:cs="Times New Roman"/>
          <w:sz w:val="28"/>
          <w:szCs w:val="28"/>
        </w:rPr>
      </w:pPr>
    </w:p>
    <w:tbl>
      <w:tblPr>
        <w:tblW w:w="9640" w:type="dxa"/>
        <w:tblInd w:w="-34" w:type="dxa"/>
        <w:tblLook w:val="04A0" w:firstRow="1" w:lastRow="0" w:firstColumn="1" w:lastColumn="0" w:noHBand="0" w:noVBand="1"/>
      </w:tblPr>
      <w:tblGrid>
        <w:gridCol w:w="617"/>
        <w:gridCol w:w="3920"/>
        <w:gridCol w:w="1134"/>
        <w:gridCol w:w="1440"/>
        <w:gridCol w:w="1253"/>
        <w:gridCol w:w="1276"/>
      </w:tblGrid>
      <w:tr w:rsidR="00FC4DC1" w:rsidRPr="00F25932" w:rsidTr="00FC4DC1">
        <w:trPr>
          <w:trHeight w:val="360"/>
          <w:tblHeader/>
        </w:trPr>
        <w:tc>
          <w:tcPr>
            <w:tcW w:w="617" w:type="dxa"/>
            <w:vMerge w:val="restart"/>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 </w:t>
            </w:r>
            <w:r w:rsidRPr="00F25932">
              <w:rPr>
                <w:rFonts w:ascii="Times New Roman" w:hAnsi="Times New Roman" w:cs="Times New Roman"/>
                <w:b/>
                <w:sz w:val="28"/>
                <w:szCs w:val="28"/>
              </w:rPr>
              <w:br/>
              <w:t>п/п</w:t>
            </w:r>
          </w:p>
        </w:tc>
        <w:tc>
          <w:tcPr>
            <w:tcW w:w="3920" w:type="dxa"/>
            <w:vMerge w:val="restart"/>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Наименование </w:t>
            </w:r>
            <w:r w:rsidRPr="00F25932">
              <w:rPr>
                <w:rFonts w:ascii="Times New Roman" w:hAnsi="Times New Roman" w:cs="Times New Roman"/>
                <w:b/>
                <w:sz w:val="28"/>
                <w:szCs w:val="28"/>
              </w:rPr>
              <w:br/>
              <w:t xml:space="preserve">муниципальной программы Тумаковского сельсовета Ирбейского района </w:t>
            </w:r>
          </w:p>
        </w:tc>
        <w:tc>
          <w:tcPr>
            <w:tcW w:w="5103" w:type="dxa"/>
            <w:gridSpan w:val="4"/>
            <w:tcBorders>
              <w:top w:val="single" w:sz="4" w:space="0" w:color="auto"/>
              <w:left w:val="nil"/>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Объем средств, тыс. рублей</w:t>
            </w:r>
          </w:p>
        </w:tc>
      </w:tr>
      <w:tr w:rsidR="00FC4DC1" w:rsidRPr="00F25932" w:rsidTr="00FC4DC1">
        <w:trPr>
          <w:trHeight w:val="345"/>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rPr>
                <w:rFonts w:ascii="Times New Roman" w:hAnsi="Times New Roman" w:cs="Times New Roman"/>
                <w:b/>
                <w:sz w:val="28"/>
                <w:szCs w:val="28"/>
              </w:rPr>
            </w:pPr>
          </w:p>
        </w:tc>
        <w:tc>
          <w:tcPr>
            <w:tcW w:w="1134" w:type="dxa"/>
            <w:tcBorders>
              <w:top w:val="nil"/>
              <w:left w:val="nil"/>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2025 год</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2026</w:t>
            </w:r>
          </w:p>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 год</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b/>
                <w:sz w:val="28"/>
                <w:szCs w:val="28"/>
              </w:rPr>
              <w:t xml:space="preserve">Всего </w:t>
            </w:r>
            <w:r w:rsidRPr="00F25932">
              <w:rPr>
                <w:rFonts w:ascii="Times New Roman" w:hAnsi="Times New Roman" w:cs="Times New Roman"/>
                <w:b/>
                <w:sz w:val="28"/>
                <w:szCs w:val="28"/>
              </w:rPr>
              <w:br/>
              <w:t>на три года</w:t>
            </w:r>
          </w:p>
        </w:tc>
      </w:tr>
      <w:tr w:rsidR="00FC4DC1" w:rsidRPr="00F25932" w:rsidTr="00FC4DC1">
        <w:trPr>
          <w:trHeight w:val="300"/>
        </w:trPr>
        <w:tc>
          <w:tcPr>
            <w:tcW w:w="617" w:type="dxa"/>
            <w:tcBorders>
              <w:top w:val="nil"/>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1</w:t>
            </w:r>
          </w:p>
        </w:tc>
        <w:tc>
          <w:tcPr>
            <w:tcW w:w="3920" w:type="dxa"/>
            <w:tcBorders>
              <w:top w:val="nil"/>
              <w:left w:val="nil"/>
              <w:bottom w:val="single" w:sz="4" w:space="0" w:color="auto"/>
              <w:right w:val="single" w:sz="4" w:space="0" w:color="auto"/>
            </w:tcBorders>
            <w:shd w:val="clear" w:color="auto" w:fill="FFFFFF"/>
          </w:tcPr>
          <w:p w:rsidR="00FC4DC1" w:rsidRPr="00F25932" w:rsidRDefault="00FC4DC1" w:rsidP="00FC4DC1">
            <w:pPr>
              <w:rPr>
                <w:rFonts w:ascii="Times New Roman" w:hAnsi="Times New Roman" w:cs="Times New Roman"/>
                <w:sz w:val="28"/>
                <w:szCs w:val="28"/>
              </w:rPr>
            </w:pPr>
            <w:r w:rsidRPr="00F25932">
              <w:rPr>
                <w:rFonts w:ascii="Times New Roman" w:hAnsi="Times New Roman" w:cs="Times New Roman"/>
                <w:sz w:val="28"/>
                <w:szCs w:val="28"/>
              </w:rPr>
              <w:t xml:space="preserve">Муниципальная программа "Обеспечение комплекса условий для благоприятной жизненной среды населения Тумаковского сельсовета"  </w:t>
            </w:r>
          </w:p>
        </w:tc>
        <w:tc>
          <w:tcPr>
            <w:tcW w:w="1134"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2946,2</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2574,6</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2599,3</w:t>
            </w:r>
          </w:p>
        </w:tc>
        <w:tc>
          <w:tcPr>
            <w:tcW w:w="1276"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8120,1</w:t>
            </w:r>
          </w:p>
        </w:tc>
      </w:tr>
      <w:tr w:rsidR="00FC4DC1" w:rsidRPr="00F25932" w:rsidTr="00FC4DC1">
        <w:trPr>
          <w:trHeight w:val="345"/>
        </w:trPr>
        <w:tc>
          <w:tcPr>
            <w:tcW w:w="617" w:type="dxa"/>
            <w:tcBorders>
              <w:top w:val="nil"/>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p>
        </w:tc>
        <w:tc>
          <w:tcPr>
            <w:tcW w:w="3920" w:type="dxa"/>
            <w:tcBorders>
              <w:top w:val="nil"/>
              <w:left w:val="nil"/>
              <w:bottom w:val="single" w:sz="4" w:space="0" w:color="auto"/>
              <w:right w:val="single" w:sz="4" w:space="0" w:color="auto"/>
            </w:tcBorders>
            <w:shd w:val="clear" w:color="auto" w:fill="FFFFFF"/>
          </w:tcPr>
          <w:p w:rsidR="00FC4DC1" w:rsidRPr="00F25932" w:rsidRDefault="00FC4DC1" w:rsidP="00FC4DC1">
            <w:pPr>
              <w:rPr>
                <w:rFonts w:ascii="Times New Roman" w:hAnsi="Times New Roman" w:cs="Times New Roman"/>
                <w:sz w:val="28"/>
                <w:szCs w:val="28"/>
              </w:rPr>
            </w:pPr>
            <w:r w:rsidRPr="00F25932">
              <w:rPr>
                <w:rFonts w:ascii="Times New Roman" w:hAnsi="Times New Roman" w:cs="Times New Roman"/>
                <w:sz w:val="28"/>
                <w:szCs w:val="28"/>
              </w:rPr>
              <w:t>Всего программные расходы</w:t>
            </w:r>
          </w:p>
        </w:tc>
        <w:tc>
          <w:tcPr>
            <w:tcW w:w="1134"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2946,2</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2574,6</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2599,3</w:t>
            </w:r>
          </w:p>
        </w:tc>
        <w:tc>
          <w:tcPr>
            <w:tcW w:w="1276"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8120,1</w:t>
            </w:r>
          </w:p>
        </w:tc>
      </w:tr>
      <w:tr w:rsidR="00FC4DC1" w:rsidRPr="00F25932" w:rsidTr="00FC4DC1">
        <w:trPr>
          <w:trHeight w:val="345"/>
        </w:trPr>
        <w:tc>
          <w:tcPr>
            <w:tcW w:w="617" w:type="dxa"/>
            <w:tcBorders>
              <w:top w:val="single" w:sz="4" w:space="0" w:color="auto"/>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p>
        </w:tc>
        <w:tc>
          <w:tcPr>
            <w:tcW w:w="3920" w:type="dxa"/>
            <w:tcBorders>
              <w:top w:val="single" w:sz="4" w:space="0" w:color="auto"/>
              <w:left w:val="nil"/>
              <w:bottom w:val="single" w:sz="4" w:space="0" w:color="auto"/>
              <w:right w:val="single" w:sz="4" w:space="0" w:color="auto"/>
            </w:tcBorders>
            <w:shd w:val="clear" w:color="auto" w:fill="FFFFFF"/>
            <w:vAlign w:val="center"/>
          </w:tcPr>
          <w:p w:rsidR="00FC4DC1" w:rsidRPr="00F25932" w:rsidRDefault="00FC4DC1" w:rsidP="00FC4DC1">
            <w:pPr>
              <w:textAlignment w:val="top"/>
              <w:rPr>
                <w:rFonts w:ascii="Times New Roman" w:hAnsi="Times New Roman" w:cs="Times New Roman"/>
                <w:b/>
                <w:sz w:val="28"/>
                <w:szCs w:val="28"/>
              </w:rPr>
            </w:pPr>
            <w:r w:rsidRPr="00F25932">
              <w:rPr>
                <w:rFonts w:ascii="Times New Roman" w:hAnsi="Times New Roman" w:cs="Times New Roman"/>
                <w:b/>
                <w:bCs/>
                <w:color w:val="000000"/>
                <w:kern w:val="24"/>
                <w:sz w:val="28"/>
                <w:szCs w:val="28"/>
              </w:rPr>
              <w:t>Доля программных расходов</w:t>
            </w:r>
            <w:r w:rsidRPr="00F25932">
              <w:rPr>
                <w:rFonts w:ascii="Times New Roman" w:hAnsi="Times New Roman" w:cs="Times New Roman"/>
                <w:b/>
                <w:bCs/>
                <w:color w:val="000000"/>
                <w:kern w:val="24"/>
                <w:sz w:val="28"/>
                <w:szCs w:val="28"/>
                <w:lang w:val="en-US"/>
              </w:rPr>
              <w:t xml:space="preserve"> </w:t>
            </w:r>
          </w:p>
        </w:tc>
        <w:tc>
          <w:tcPr>
            <w:tcW w:w="1134"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33,1%</w:t>
            </w:r>
          </w:p>
        </w:tc>
        <w:tc>
          <w:tcPr>
            <w:tcW w:w="1440"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31,4</w:t>
            </w:r>
          </w:p>
        </w:tc>
        <w:tc>
          <w:tcPr>
            <w:tcW w:w="1253"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34,2</w:t>
            </w:r>
          </w:p>
        </w:tc>
        <w:tc>
          <w:tcPr>
            <w:tcW w:w="1276"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pStyle w:val="a3"/>
              <w:spacing w:after="0"/>
              <w:jc w:val="center"/>
              <w:textAlignment w:val="top"/>
              <w:rPr>
                <w:b/>
                <w:sz w:val="28"/>
                <w:szCs w:val="28"/>
              </w:rPr>
            </w:pPr>
            <w:r w:rsidRPr="00F25932">
              <w:rPr>
                <w:b/>
                <w:sz w:val="28"/>
                <w:szCs w:val="28"/>
              </w:rPr>
              <w:t>32,9</w:t>
            </w:r>
          </w:p>
        </w:tc>
      </w:tr>
    </w:tbl>
    <w:p w:rsidR="00FC4DC1" w:rsidRPr="00F25932" w:rsidRDefault="00FC4DC1" w:rsidP="00FC4DC1">
      <w:pPr>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Default="00FC4DC1" w:rsidP="00FC4DC1">
      <w:pPr>
        <w:jc w:val="right"/>
        <w:rPr>
          <w:rFonts w:ascii="Times New Roman" w:hAnsi="Times New Roman" w:cs="Times New Roman"/>
          <w:sz w:val="28"/>
          <w:szCs w:val="28"/>
        </w:rPr>
      </w:pPr>
    </w:p>
    <w:p w:rsidR="00F25932" w:rsidRPr="00F25932" w:rsidRDefault="00F25932" w:rsidP="00FC4DC1">
      <w:pPr>
        <w:jc w:val="right"/>
        <w:rPr>
          <w:rFonts w:ascii="Times New Roman" w:hAnsi="Times New Roman" w:cs="Times New Roman"/>
          <w:sz w:val="28"/>
          <w:szCs w:val="28"/>
        </w:rPr>
      </w:pPr>
    </w:p>
    <w:p w:rsidR="00FC4DC1" w:rsidRPr="002A1557" w:rsidRDefault="00FC4DC1" w:rsidP="00FC4DC1">
      <w:pPr>
        <w:jc w:val="right"/>
        <w:rPr>
          <w:rFonts w:ascii="Times New Roman" w:hAnsi="Times New Roman" w:cs="Times New Roman"/>
          <w:szCs w:val="28"/>
        </w:rPr>
      </w:pPr>
    </w:p>
    <w:p w:rsidR="00FC4DC1" w:rsidRPr="002A1557" w:rsidRDefault="00FC4DC1" w:rsidP="00FC4DC1">
      <w:pPr>
        <w:jc w:val="right"/>
        <w:rPr>
          <w:rFonts w:ascii="Times New Roman" w:hAnsi="Times New Roman" w:cs="Times New Roman"/>
          <w:szCs w:val="28"/>
        </w:rPr>
      </w:pP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lastRenderedPageBreak/>
        <w:t>Приложение 2</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к основным направлениям бюджетной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и налоговой политики   Тумаковского сельсовета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Ирбейского района на 2025 год и плановый период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2026-2027 годов</w:t>
      </w:r>
    </w:p>
    <w:p w:rsidR="00FC4DC1" w:rsidRPr="002A1557" w:rsidRDefault="00FC4DC1" w:rsidP="00FC4DC1">
      <w:pPr>
        <w:pStyle w:val="a9"/>
        <w:tabs>
          <w:tab w:val="center" w:pos="-1843"/>
          <w:tab w:val="right" w:pos="10632"/>
        </w:tabs>
        <w:ind w:firstLine="709"/>
        <w:jc w:val="right"/>
        <w:rPr>
          <w:noProof/>
          <w:color w:val="1F497D"/>
          <w:szCs w:val="28"/>
        </w:rPr>
      </w:pPr>
    </w:p>
    <w:p w:rsidR="00FC4DC1" w:rsidRPr="002A1557" w:rsidRDefault="00FC4DC1" w:rsidP="00FC4DC1">
      <w:pPr>
        <w:pStyle w:val="a9"/>
        <w:tabs>
          <w:tab w:val="center" w:pos="-1843"/>
          <w:tab w:val="right" w:pos="10632"/>
        </w:tabs>
        <w:ind w:firstLine="709"/>
        <w:jc w:val="right"/>
        <w:rPr>
          <w:noProof/>
          <w:color w:val="1F497D"/>
          <w:szCs w:val="28"/>
        </w:rPr>
      </w:pPr>
    </w:p>
    <w:p w:rsidR="00FC4DC1" w:rsidRPr="002A1557" w:rsidRDefault="00FC4DC1" w:rsidP="00FC4DC1">
      <w:pPr>
        <w:pStyle w:val="a9"/>
        <w:tabs>
          <w:tab w:val="center" w:pos="-1843"/>
          <w:tab w:val="right" w:pos="10632"/>
        </w:tabs>
        <w:ind w:firstLine="709"/>
        <w:jc w:val="center"/>
        <w:rPr>
          <w:b/>
          <w:szCs w:val="28"/>
        </w:rPr>
      </w:pPr>
      <w:r w:rsidRPr="002A1557">
        <w:rPr>
          <w:b/>
          <w:szCs w:val="28"/>
        </w:rPr>
        <w:t>Параметры проекта сельского бюджета на 202</w:t>
      </w:r>
      <w:r>
        <w:rPr>
          <w:b/>
          <w:szCs w:val="28"/>
        </w:rPr>
        <w:t>5</w:t>
      </w:r>
      <w:r w:rsidRPr="002A1557">
        <w:rPr>
          <w:b/>
          <w:szCs w:val="28"/>
        </w:rPr>
        <w:t>-202</w:t>
      </w:r>
      <w:r>
        <w:rPr>
          <w:b/>
          <w:szCs w:val="28"/>
        </w:rPr>
        <w:t>7</w:t>
      </w:r>
      <w:r w:rsidRPr="002A1557">
        <w:rPr>
          <w:b/>
          <w:szCs w:val="28"/>
        </w:rPr>
        <w:t xml:space="preserve"> годы, </w:t>
      </w:r>
    </w:p>
    <w:p w:rsidR="00FC4DC1" w:rsidRPr="002A1557" w:rsidRDefault="00FC4DC1" w:rsidP="00FC4DC1">
      <w:pPr>
        <w:pStyle w:val="a9"/>
        <w:tabs>
          <w:tab w:val="center" w:pos="-1843"/>
          <w:tab w:val="right" w:pos="10632"/>
        </w:tabs>
        <w:ind w:firstLine="709"/>
        <w:jc w:val="center"/>
        <w:rPr>
          <w:b/>
          <w:szCs w:val="28"/>
        </w:rPr>
      </w:pPr>
      <w:r w:rsidRPr="002A1557">
        <w:rPr>
          <w:b/>
          <w:szCs w:val="28"/>
        </w:rPr>
        <w:t>тыс. рублей</w:t>
      </w:r>
    </w:p>
    <w:p w:rsidR="00FC4DC1" w:rsidRPr="002A1557" w:rsidRDefault="00FC4DC1" w:rsidP="00FC4DC1">
      <w:pPr>
        <w:pStyle w:val="a9"/>
        <w:tabs>
          <w:tab w:val="center" w:pos="-1843"/>
          <w:tab w:val="right" w:pos="10632"/>
        </w:tabs>
        <w:ind w:firstLine="709"/>
        <w:jc w:val="center"/>
        <w:rPr>
          <w:b/>
          <w:szCs w:val="28"/>
        </w:rPr>
      </w:pPr>
    </w:p>
    <w:tbl>
      <w:tblPr>
        <w:tblW w:w="980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1672"/>
        <w:gridCol w:w="1028"/>
        <w:gridCol w:w="1028"/>
        <w:gridCol w:w="1117"/>
      </w:tblGrid>
      <w:tr w:rsidR="00FC4DC1" w:rsidRPr="002A1557" w:rsidTr="00FC4DC1">
        <w:trPr>
          <w:trHeight w:val="381"/>
        </w:trPr>
        <w:tc>
          <w:tcPr>
            <w:tcW w:w="4962"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Направления</w:t>
            </w:r>
          </w:p>
        </w:tc>
        <w:tc>
          <w:tcPr>
            <w:tcW w:w="1672"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4</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6</w:t>
            </w:r>
          </w:p>
        </w:tc>
        <w:tc>
          <w:tcPr>
            <w:tcW w:w="1117"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7</w:t>
            </w:r>
          </w:p>
        </w:tc>
      </w:tr>
      <w:tr w:rsidR="00FC4DC1" w:rsidRPr="002A1557" w:rsidTr="00FC4DC1">
        <w:trPr>
          <w:trHeight w:val="440"/>
        </w:trPr>
        <w:tc>
          <w:tcPr>
            <w:tcW w:w="4962" w:type="dxa"/>
            <w:shd w:val="pct20"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b/>
                <w:bCs/>
                <w:szCs w:val="28"/>
              </w:rPr>
              <w:t xml:space="preserve">ДОХОДЫ, в </w:t>
            </w:r>
            <w:proofErr w:type="spellStart"/>
            <w:r w:rsidRPr="002A1557">
              <w:rPr>
                <w:rFonts w:ascii="Times New Roman" w:hAnsi="Times New Roman" w:cs="Times New Roman"/>
                <w:b/>
                <w:bCs/>
                <w:szCs w:val="28"/>
              </w:rPr>
              <w:t>т.ч</w:t>
            </w:r>
            <w:proofErr w:type="spellEnd"/>
            <w:r w:rsidRPr="002A1557">
              <w:rPr>
                <w:rFonts w:ascii="Times New Roman" w:hAnsi="Times New Roman" w:cs="Times New Roman"/>
                <w:b/>
                <w:bCs/>
                <w:szCs w:val="28"/>
              </w:rPr>
              <w:t xml:space="preserve">.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10844,6</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8800,4</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8097,3</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7487,0</w:t>
            </w:r>
          </w:p>
        </w:tc>
      </w:tr>
      <w:tr w:rsidR="00FC4DC1" w:rsidRPr="002A1557" w:rsidTr="00FC4DC1">
        <w:trPr>
          <w:trHeight w:val="589"/>
        </w:trPr>
        <w:tc>
          <w:tcPr>
            <w:tcW w:w="4962" w:type="dxa"/>
            <w:shd w:val="clear" w:color="auto" w:fill="FFFFFF"/>
            <w:tcMar>
              <w:top w:w="28" w:type="dxa"/>
              <w:left w:w="15" w:type="dxa"/>
              <w:bottom w:w="28" w:type="dxa"/>
              <w:right w:w="113" w:type="dxa"/>
            </w:tcMar>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Собственные доходы, в </w:t>
            </w:r>
            <w:proofErr w:type="spellStart"/>
            <w:r w:rsidRPr="002A1557">
              <w:rPr>
                <w:rFonts w:ascii="Times New Roman" w:hAnsi="Times New Roman" w:cs="Times New Roman"/>
                <w:szCs w:val="28"/>
              </w:rPr>
              <w:t>т.ч</w:t>
            </w:r>
            <w:proofErr w:type="spellEnd"/>
            <w:r w:rsidRPr="002A1557">
              <w:rPr>
                <w:rFonts w:ascii="Times New Roman" w:hAnsi="Times New Roman" w:cs="Times New Roman"/>
                <w:szCs w:val="28"/>
              </w:rPr>
              <w:t xml:space="preserve">.: </w:t>
            </w:r>
          </w:p>
        </w:tc>
        <w:tc>
          <w:tcPr>
            <w:tcW w:w="1672" w:type="dxa"/>
            <w:shd w:val="clear" w:color="auto" w:fill="FFFFFF"/>
            <w:tcMar>
              <w:top w:w="74" w:type="dxa"/>
              <w:left w:w="142" w:type="dxa"/>
              <w:bottom w:w="74" w:type="dxa"/>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8321,0</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8623,4</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7906,3</w:t>
            </w:r>
          </w:p>
        </w:tc>
        <w:tc>
          <w:tcPr>
            <w:tcW w:w="1117"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7483,5</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налоговые и неналоговые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1703,4</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1607,6</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1643,8</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1688,3</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дотации из краевого бюджета</w:t>
            </w:r>
            <w:r w:rsidRPr="002A1557">
              <w:rPr>
                <w:rFonts w:ascii="Times New Roman" w:hAnsi="Times New Roman" w:cs="Times New Roman"/>
                <w:i/>
                <w:iCs/>
                <w:szCs w:val="28"/>
              </w:rPr>
              <w:t xml:space="preserve">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433,5</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880,3</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704,2</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704,2</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прочие безвозмездные поступления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6184,1</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6135,5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5558,3</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5090,97</w:t>
            </w:r>
          </w:p>
        </w:tc>
      </w:tr>
      <w:tr w:rsidR="00FC4DC1" w:rsidRPr="002A1557" w:rsidTr="00FC4DC1">
        <w:trPr>
          <w:trHeight w:val="20"/>
        </w:trPr>
        <w:tc>
          <w:tcPr>
            <w:tcW w:w="4962" w:type="dxa"/>
            <w:shd w:val="clear" w:color="auto" w:fill="FFFFFF"/>
            <w:tcMar>
              <w:top w:w="28" w:type="dxa"/>
              <w:left w:w="15" w:type="dxa"/>
              <w:bottom w:w="28" w:type="dxa"/>
              <w:right w:w="113" w:type="dxa"/>
            </w:tcMar>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Целевые средства из </w:t>
            </w:r>
            <w:r w:rsidRPr="002A1557">
              <w:rPr>
                <w:rFonts w:ascii="Times New Roman" w:hAnsi="Times New Roman" w:cs="Times New Roman"/>
                <w:szCs w:val="28"/>
              </w:rPr>
              <w:br/>
              <w:t xml:space="preserve">краевого бюджета </w:t>
            </w:r>
          </w:p>
        </w:tc>
        <w:tc>
          <w:tcPr>
            <w:tcW w:w="1672" w:type="dxa"/>
            <w:shd w:val="clear" w:color="auto" w:fill="FFFFFF"/>
            <w:tcMar>
              <w:top w:w="74" w:type="dxa"/>
              <w:left w:w="142" w:type="dxa"/>
              <w:bottom w:w="74" w:type="dxa"/>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2523,6</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177,0</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191,0</w:t>
            </w:r>
          </w:p>
        </w:tc>
        <w:tc>
          <w:tcPr>
            <w:tcW w:w="1117"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3,5</w:t>
            </w:r>
          </w:p>
        </w:tc>
      </w:tr>
      <w:tr w:rsidR="00FC4DC1" w:rsidRPr="002A1557" w:rsidTr="00FC4DC1">
        <w:trPr>
          <w:trHeight w:val="501"/>
        </w:trPr>
        <w:tc>
          <w:tcPr>
            <w:tcW w:w="4962" w:type="dxa"/>
            <w:shd w:val="pct20" w:color="auto" w:fill="FFFFFF"/>
            <w:vAlign w:val="center"/>
          </w:tcPr>
          <w:p w:rsidR="00FC4DC1" w:rsidRPr="002A1557" w:rsidRDefault="00FC4DC1" w:rsidP="00FC4DC1">
            <w:pPr>
              <w:rPr>
                <w:rFonts w:ascii="Times New Roman" w:hAnsi="Times New Roman" w:cs="Times New Roman"/>
                <w:szCs w:val="28"/>
              </w:rPr>
            </w:pPr>
            <w:proofErr w:type="gramStart"/>
            <w:r w:rsidRPr="002A1557">
              <w:rPr>
                <w:rFonts w:ascii="Times New Roman" w:hAnsi="Times New Roman" w:cs="Times New Roman"/>
                <w:b/>
                <w:bCs/>
                <w:szCs w:val="28"/>
              </w:rPr>
              <w:t>РАСХОДЫ ,</w:t>
            </w:r>
            <w:proofErr w:type="gramEnd"/>
            <w:r w:rsidRPr="002A1557">
              <w:rPr>
                <w:rFonts w:ascii="Times New Roman" w:hAnsi="Times New Roman" w:cs="Times New Roman"/>
                <w:b/>
                <w:bCs/>
                <w:szCs w:val="28"/>
              </w:rPr>
              <w:t xml:space="preserve"> в т. ч.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10904,3</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8900,9</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8198,9</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7593,7</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Расходы за счет собственных средств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7135,6</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8723,9</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8007,9</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7590,2</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b/>
                <w:bCs/>
                <w:szCs w:val="28"/>
              </w:rPr>
            </w:pPr>
            <w:r w:rsidRPr="002A1557">
              <w:rPr>
                <w:rFonts w:ascii="Times New Roman" w:hAnsi="Times New Roman" w:cs="Times New Roman"/>
                <w:szCs w:val="28"/>
              </w:rPr>
              <w:t>Расходы за счет краевых средств</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2523,6</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177,0</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191,0</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3,5</w:t>
            </w:r>
          </w:p>
        </w:tc>
      </w:tr>
      <w:tr w:rsidR="00FC4DC1" w:rsidRPr="002A1557" w:rsidTr="00FC4DC1">
        <w:trPr>
          <w:trHeight w:val="403"/>
        </w:trPr>
        <w:tc>
          <w:tcPr>
            <w:tcW w:w="4962" w:type="dxa"/>
            <w:shd w:val="pct20"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b/>
                <w:bCs/>
                <w:szCs w:val="28"/>
              </w:rPr>
              <w:t xml:space="preserve">ДЕФИЦИТ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ИСТОЧНИКИ: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Переходящие остатки на счетах местного бюджета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Бюджетные кредиты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Прочие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p>
        </w:tc>
      </w:tr>
    </w:tbl>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321AAC" w:rsidRPr="00957EBC" w:rsidRDefault="00321AAC" w:rsidP="00957E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57EBC" w:rsidRPr="00957EBC" w:rsidTr="00474608">
        <w:tc>
          <w:tcPr>
            <w:tcW w:w="9345" w:type="dxa"/>
          </w:tcPr>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 xml:space="preserve">Учредитель информационного бюллетеня «Тумаковский вестник»: </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Тумаковский сельский Совет депутатов Ирбейского района Красноярского края.</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Ответственный за выпуск:</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Администрация Тумаковского сельсовета Ирбейского района Красноярского края.</w:t>
            </w:r>
          </w:p>
          <w:p w:rsidR="00957EBC" w:rsidRPr="00957EBC" w:rsidRDefault="00957EBC" w:rsidP="00957EBC">
            <w:pPr>
              <w:spacing w:after="0" w:line="240" w:lineRule="auto"/>
              <w:ind w:right="-1"/>
              <w:rPr>
                <w:rFonts w:ascii="Times New Roman" w:hAnsi="Times New Roman"/>
                <w:sz w:val="24"/>
                <w:szCs w:val="24"/>
              </w:rPr>
            </w:pPr>
            <w:r w:rsidRPr="00957EBC">
              <w:rPr>
                <w:rFonts w:ascii="Times New Roman" w:hAnsi="Times New Roman"/>
                <w:sz w:val="24"/>
                <w:szCs w:val="24"/>
              </w:rPr>
              <w:t xml:space="preserve">Распространяется бесплатно. Тираж 3 экземпляра. </w:t>
            </w:r>
          </w:p>
          <w:p w:rsidR="00957EBC" w:rsidRPr="00957EBC" w:rsidRDefault="00957EBC" w:rsidP="00957EBC">
            <w:pPr>
              <w:spacing w:after="0" w:line="240" w:lineRule="auto"/>
              <w:ind w:right="-1"/>
              <w:rPr>
                <w:rFonts w:ascii="Times New Roman" w:hAnsi="Times New Roman"/>
                <w:sz w:val="24"/>
                <w:szCs w:val="24"/>
              </w:rPr>
            </w:pPr>
            <w:r w:rsidRPr="00957EBC">
              <w:rPr>
                <w:rFonts w:ascii="Times New Roman" w:hAnsi="Times New Roman"/>
                <w:sz w:val="24"/>
                <w:szCs w:val="24"/>
              </w:rPr>
              <w:t xml:space="preserve">Наш адрес: ул. Советская, 2. </w:t>
            </w:r>
            <w:proofErr w:type="spellStart"/>
            <w:r w:rsidRPr="00957EBC">
              <w:rPr>
                <w:rFonts w:ascii="Times New Roman" w:hAnsi="Times New Roman"/>
                <w:sz w:val="24"/>
                <w:szCs w:val="24"/>
              </w:rPr>
              <w:t>с.Тумаково</w:t>
            </w:r>
            <w:proofErr w:type="spellEnd"/>
            <w:r w:rsidRPr="00957EBC">
              <w:rPr>
                <w:rFonts w:ascii="Times New Roman" w:hAnsi="Times New Roman"/>
                <w:sz w:val="24"/>
                <w:szCs w:val="24"/>
              </w:rPr>
              <w:t xml:space="preserve"> Ирбейского района Красноярского края, 663665</w:t>
            </w:r>
          </w:p>
        </w:tc>
      </w:tr>
    </w:tbl>
    <w:p w:rsidR="002E38D8" w:rsidRDefault="002E38D8"/>
    <w:sectPr w:rsidR="002E3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785"/>
    <w:multiLevelType w:val="hybridMultilevel"/>
    <w:tmpl w:val="4A620CBE"/>
    <w:lvl w:ilvl="0" w:tplc="9EA231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4"/>
    <w:rsid w:val="000133DF"/>
    <w:rsid w:val="002E38D8"/>
    <w:rsid w:val="00321AAC"/>
    <w:rsid w:val="00450DC6"/>
    <w:rsid w:val="00474608"/>
    <w:rsid w:val="005D0CD4"/>
    <w:rsid w:val="0061617A"/>
    <w:rsid w:val="008E6327"/>
    <w:rsid w:val="00957EBC"/>
    <w:rsid w:val="00F25932"/>
    <w:rsid w:val="00FC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E6B41-AEC2-4F85-BE0E-AFA7B9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C4DC1"/>
    <w:pPr>
      <w:keepNext/>
      <w:spacing w:after="0" w:line="240" w:lineRule="auto"/>
      <w:jc w:val="center"/>
      <w:outlineLvl w:val="0"/>
    </w:pPr>
    <w:rPr>
      <w:rFonts w:ascii="Times New Roman" w:eastAsia="Times New Roman" w:hAnsi="Times New Roman" w:cs="Times New Roman"/>
      <w:b/>
      <w:bCs/>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4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474608"/>
    <w:rPr>
      <w:b/>
      <w:bCs/>
    </w:rPr>
  </w:style>
  <w:style w:type="paragraph" w:customStyle="1" w:styleId="ConsPlusNormal">
    <w:name w:val="ConsPlusNormal"/>
    <w:rsid w:val="0047460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nhideWhenUsed/>
    <w:rsid w:val="00450DC6"/>
    <w:rPr>
      <w:color w:val="0000FF"/>
      <w:u w:val="single"/>
    </w:rPr>
  </w:style>
  <w:style w:type="character" w:styleId="a6">
    <w:name w:val="FollowedHyperlink"/>
    <w:basedOn w:val="a0"/>
    <w:uiPriority w:val="99"/>
    <w:semiHidden/>
    <w:unhideWhenUsed/>
    <w:rsid w:val="00450DC6"/>
    <w:rPr>
      <w:color w:val="800080"/>
      <w:u w:val="single"/>
    </w:rPr>
  </w:style>
  <w:style w:type="paragraph" w:customStyle="1" w:styleId="xl68">
    <w:name w:val="xl68"/>
    <w:basedOn w:val="a"/>
    <w:rsid w:val="0045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50DC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75">
    <w:name w:val="xl75"/>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77">
    <w:name w:val="xl77"/>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3">
    <w:name w:val="xl83"/>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4">
    <w:name w:val="xl84"/>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85">
    <w:name w:val="xl85"/>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7">
    <w:name w:val="xl87"/>
    <w:basedOn w:val="a"/>
    <w:rsid w:val="0045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8">
    <w:name w:val="xl8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50D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0">
    <w:name w:val="xl9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
    <w:rsid w:val="00450DC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95">
    <w:name w:val="xl95"/>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450DC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104">
    <w:name w:val="xl104"/>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50DC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5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5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50DC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50DC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1">
    <w:name w:val="xl121"/>
    <w:basedOn w:val="a"/>
    <w:rsid w:val="0045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450DC6"/>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321AAC"/>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321A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0">
    <w:name w:val="xl130"/>
    <w:basedOn w:val="a"/>
    <w:rsid w:val="00321A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21AA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6">
    <w:name w:val="xl136"/>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
    <w:rsid w:val="00321A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321AAC"/>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321A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7">
    <w:name w:val="xl147"/>
    <w:basedOn w:val="a"/>
    <w:rsid w:val="00321A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rsid w:val="00321AA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321AA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52">
    <w:name w:val="xl152"/>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56">
    <w:name w:val="xl156"/>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9">
    <w:name w:val="xl159"/>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0">
    <w:name w:val="xl160"/>
    <w:basedOn w:val="a"/>
    <w:rsid w:val="00321A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FC4DC1"/>
    <w:rPr>
      <w:rFonts w:ascii="Times New Roman" w:eastAsia="Times New Roman" w:hAnsi="Times New Roman" w:cs="Times New Roman"/>
      <w:b/>
      <w:bCs/>
      <w:sz w:val="36"/>
      <w:szCs w:val="32"/>
      <w:lang w:eastAsia="ru-RU"/>
    </w:rPr>
  </w:style>
  <w:style w:type="paragraph" w:customStyle="1" w:styleId="Default">
    <w:name w:val="Default"/>
    <w:qFormat/>
    <w:rsid w:val="00FC4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aliases w:val="Абзац списка основной,List Paragraph2,ПАРАГРАФ,Нумерация,список 1,Абзац списка3,Абзац списка2"/>
    <w:basedOn w:val="a"/>
    <w:link w:val="a8"/>
    <w:uiPriority w:val="34"/>
    <w:qFormat/>
    <w:rsid w:val="00FC4DC1"/>
    <w:pPr>
      <w:spacing w:after="0" w:line="240" w:lineRule="auto"/>
      <w:ind w:left="720"/>
      <w:contextualSpacing/>
      <w:jc w:val="both"/>
    </w:pPr>
    <w:rPr>
      <w:sz w:val="28"/>
    </w:rPr>
  </w:style>
  <w:style w:type="character" w:customStyle="1" w:styleId="a8">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7"/>
    <w:uiPriority w:val="34"/>
    <w:locked/>
    <w:rsid w:val="00FC4DC1"/>
    <w:rPr>
      <w:sz w:val="28"/>
    </w:rPr>
  </w:style>
  <w:style w:type="paragraph" w:styleId="a9">
    <w:name w:val="footer"/>
    <w:basedOn w:val="a"/>
    <w:link w:val="aa"/>
    <w:uiPriority w:val="99"/>
    <w:rsid w:val="00FC4DC1"/>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a">
    <w:name w:val="Нижний колонтитул Знак"/>
    <w:basedOn w:val="a0"/>
    <w:link w:val="a9"/>
    <w:uiPriority w:val="99"/>
    <w:rsid w:val="00FC4DC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045">
      <w:bodyDiv w:val="1"/>
      <w:marLeft w:val="0"/>
      <w:marRight w:val="0"/>
      <w:marTop w:val="0"/>
      <w:marBottom w:val="0"/>
      <w:divBdr>
        <w:top w:val="none" w:sz="0" w:space="0" w:color="auto"/>
        <w:left w:val="none" w:sz="0" w:space="0" w:color="auto"/>
        <w:bottom w:val="none" w:sz="0" w:space="0" w:color="auto"/>
        <w:right w:val="none" w:sz="0" w:space="0" w:color="auto"/>
      </w:divBdr>
    </w:div>
    <w:div w:id="377316448">
      <w:bodyDiv w:val="1"/>
      <w:marLeft w:val="0"/>
      <w:marRight w:val="0"/>
      <w:marTop w:val="0"/>
      <w:marBottom w:val="0"/>
      <w:divBdr>
        <w:top w:val="none" w:sz="0" w:space="0" w:color="auto"/>
        <w:left w:val="none" w:sz="0" w:space="0" w:color="auto"/>
        <w:bottom w:val="none" w:sz="0" w:space="0" w:color="auto"/>
        <w:right w:val="none" w:sz="0" w:space="0" w:color="auto"/>
      </w:divBdr>
    </w:div>
    <w:div w:id="454835767">
      <w:bodyDiv w:val="1"/>
      <w:marLeft w:val="0"/>
      <w:marRight w:val="0"/>
      <w:marTop w:val="0"/>
      <w:marBottom w:val="0"/>
      <w:divBdr>
        <w:top w:val="none" w:sz="0" w:space="0" w:color="auto"/>
        <w:left w:val="none" w:sz="0" w:space="0" w:color="auto"/>
        <w:bottom w:val="none" w:sz="0" w:space="0" w:color="auto"/>
        <w:right w:val="none" w:sz="0" w:space="0" w:color="auto"/>
      </w:divBdr>
    </w:div>
    <w:div w:id="486019422">
      <w:bodyDiv w:val="1"/>
      <w:marLeft w:val="0"/>
      <w:marRight w:val="0"/>
      <w:marTop w:val="0"/>
      <w:marBottom w:val="0"/>
      <w:divBdr>
        <w:top w:val="none" w:sz="0" w:space="0" w:color="auto"/>
        <w:left w:val="none" w:sz="0" w:space="0" w:color="auto"/>
        <w:bottom w:val="none" w:sz="0" w:space="0" w:color="auto"/>
        <w:right w:val="none" w:sz="0" w:space="0" w:color="auto"/>
      </w:divBdr>
    </w:div>
    <w:div w:id="491339520">
      <w:bodyDiv w:val="1"/>
      <w:marLeft w:val="0"/>
      <w:marRight w:val="0"/>
      <w:marTop w:val="0"/>
      <w:marBottom w:val="0"/>
      <w:divBdr>
        <w:top w:val="none" w:sz="0" w:space="0" w:color="auto"/>
        <w:left w:val="none" w:sz="0" w:space="0" w:color="auto"/>
        <w:bottom w:val="none" w:sz="0" w:space="0" w:color="auto"/>
        <w:right w:val="none" w:sz="0" w:space="0" w:color="auto"/>
      </w:divBdr>
    </w:div>
    <w:div w:id="794982887">
      <w:bodyDiv w:val="1"/>
      <w:marLeft w:val="0"/>
      <w:marRight w:val="0"/>
      <w:marTop w:val="0"/>
      <w:marBottom w:val="0"/>
      <w:divBdr>
        <w:top w:val="none" w:sz="0" w:space="0" w:color="auto"/>
        <w:left w:val="none" w:sz="0" w:space="0" w:color="auto"/>
        <w:bottom w:val="none" w:sz="0" w:space="0" w:color="auto"/>
        <w:right w:val="none" w:sz="0" w:space="0" w:color="auto"/>
      </w:divBdr>
    </w:div>
    <w:div w:id="1272395107">
      <w:bodyDiv w:val="1"/>
      <w:marLeft w:val="0"/>
      <w:marRight w:val="0"/>
      <w:marTop w:val="0"/>
      <w:marBottom w:val="0"/>
      <w:divBdr>
        <w:top w:val="none" w:sz="0" w:space="0" w:color="auto"/>
        <w:left w:val="none" w:sz="0" w:space="0" w:color="auto"/>
        <w:bottom w:val="none" w:sz="0" w:space="0" w:color="auto"/>
        <w:right w:val="none" w:sz="0" w:space="0" w:color="auto"/>
      </w:divBdr>
    </w:div>
    <w:div w:id="1358890911">
      <w:bodyDiv w:val="1"/>
      <w:marLeft w:val="0"/>
      <w:marRight w:val="0"/>
      <w:marTop w:val="0"/>
      <w:marBottom w:val="0"/>
      <w:divBdr>
        <w:top w:val="none" w:sz="0" w:space="0" w:color="auto"/>
        <w:left w:val="none" w:sz="0" w:space="0" w:color="auto"/>
        <w:bottom w:val="none" w:sz="0" w:space="0" w:color="auto"/>
        <w:right w:val="none" w:sz="0" w:space="0" w:color="auto"/>
      </w:divBdr>
    </w:div>
    <w:div w:id="1508447653">
      <w:bodyDiv w:val="1"/>
      <w:marLeft w:val="0"/>
      <w:marRight w:val="0"/>
      <w:marTop w:val="0"/>
      <w:marBottom w:val="0"/>
      <w:divBdr>
        <w:top w:val="none" w:sz="0" w:space="0" w:color="auto"/>
        <w:left w:val="none" w:sz="0" w:space="0" w:color="auto"/>
        <w:bottom w:val="none" w:sz="0" w:space="0" w:color="auto"/>
        <w:right w:val="none" w:sz="0" w:space="0" w:color="auto"/>
      </w:divBdr>
    </w:div>
    <w:div w:id="1700618607">
      <w:bodyDiv w:val="1"/>
      <w:marLeft w:val="0"/>
      <w:marRight w:val="0"/>
      <w:marTop w:val="0"/>
      <w:marBottom w:val="0"/>
      <w:divBdr>
        <w:top w:val="none" w:sz="0" w:space="0" w:color="auto"/>
        <w:left w:val="none" w:sz="0" w:space="0" w:color="auto"/>
        <w:bottom w:val="none" w:sz="0" w:space="0" w:color="auto"/>
        <w:right w:val="none" w:sz="0" w:space="0" w:color="auto"/>
      </w:divBdr>
    </w:div>
    <w:div w:id="205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akovo-r04.gosweb.gosuslugi.ru/" TargetMode="External"/><Relationship Id="rId3" Type="http://schemas.openxmlformats.org/officeDocument/2006/relationships/styles" Target="styles.xml"/><Relationship Id="rId7" Type="http://schemas.openxmlformats.org/officeDocument/2006/relationships/hyperlink" Target="http://zakon.scli.ru/ru/legal_texts/act_municipal_education/printable.php?do4=document&amp;id4=8ef33dbf-d2a3-465d-89ed-0d7ec719031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makovo-r04.gosweb.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B7D194CF6E73A78239ABAD51C6E71456A7DE485EE60A3A984C118BB64E3837AA3C294B04AA4F6B093BA47F532f3R9L" TargetMode="External"/><Relationship Id="rId4" Type="http://schemas.openxmlformats.org/officeDocument/2006/relationships/settings" Target="settings.xml"/><Relationship Id="rId9" Type="http://schemas.openxmlformats.org/officeDocument/2006/relationships/hyperlink" Target="consultantplus://offline/ref=7B7D194CF6E73A78239AA4D80A022E406E76B988ED69AFF7DB941EEC3BB3852FF182CAE909E7E5B092A440FC313B0F3E68013563716181421238062Af5R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58ED-D873-44C6-B52B-563C5C8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2024-12-20T01:59:00Z</dcterms:created>
  <dcterms:modified xsi:type="dcterms:W3CDTF">2024-12-24T02:53:00Z</dcterms:modified>
</cp:coreProperties>
</file>